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
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
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
№ 53-ЗИД-VII (САЗ 24-15)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Утвердить основные характеристики консолидированного бюджета,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доходы в сумме 3 697 107 248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предельные расходы в сумме 7 096 625 047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предельный дефицит в сумме 3 399 517 799 рублей, или 47,9 процента к предельному размеру расходов».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Утвердить основные характеристики республиканского бюджета, </w:t>
      </w:r>
      <w:r>
        <w:rPr/>
        <w:br/>
      </w:r>
      <w:r>
        <w:rPr>
          <w:rFonts w:ascii="times new roman;times" w:hAnsi="times new roman;times"/>
          <w:sz w:val="24"/>
        </w:rPr>
        <w:t>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доходы в сумме 2 232 671 005 рублей согласно Приложению № 1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расходы в сумме 5 527 432 017 рублей согласно Приложению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дефицит в сумме 3 294 761 012 рублей, или 59,61 процента </w:t>
      </w:r>
      <w:r>
        <w:rPr/>
        <w:br/>
      </w:r>
      <w:r>
        <w:rPr>
          <w:rFonts w:ascii="times new roman;times" w:hAnsi="times new roman;times"/>
          <w:sz w:val="24"/>
        </w:rPr>
        <w:t>к расходам».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а) пункта 2 статьи 2 цифровое обозначение «2 887 642 835» заменить цифровым обозначением «2 891 642 835».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статью 5 (секретно) внести изменение (секретно).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46 дополнить пунктом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При изменении в течение 2024 года нормативов отчислений общегосударственных доходов в местные бюджеты городов (районов), установленных Приложением № 11 к настоящему Закону, в результате которых у налогоплательщиков образуются недоимки (переплаты) по отчислениям соответствующих платежей, исчисленных и внесенных в доход бюджета до вступления в силу указанных изменений, финансовые санкции в виде пеней за несвоевременную уплату налогов (сборов) в соответствующий бюджет и меры административной ответственности за данное нарушение не применяются».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В Приложении № 2 к Закону по разделу 3000, подразделу 3001, </w:t>
      </w:r>
      <w:r>
        <w:rPr/>
        <w:br/>
      </w:r>
      <w:r>
        <w:rPr>
          <w:rFonts w:ascii="times new roman;times" w:hAnsi="times new roman;times"/>
          <w:sz w:val="24"/>
        </w:rPr>
        <w:t>строке 130 «Резервный фонд Президента ПМР», подстатье экономической классификации 290000 «Участие Правительства в осуществлении отдельных программ» цифровое обозначение «21 000 000» заменить цифровым обозначением «25 000 000» 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Приложении № 3.1 к Закону по строке 5 «по ссудам, займам» цифровое обозначение «3 101 747 541» заменить цифровым обозначением «3 105 747 541» 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Исполнительному органу государственной власти, ответственному за исполнение республиканского бюджета, привести Приложение № 2 «Расходы республиканского бюджета на 2024 год» и Приложение № 3.1 «Лимит прироста внутреннего государственного долга Приднестровской Молдавской Республики на 2024 год» к Закону Приднестровской Молдавской Республики «О республиканском бюджете на 2024 год» в соответствие со статьей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3.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57-ЗИД-VII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0A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0A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Relationship Id="rId9" Type="http://schemas.openxmlformats.org/officeDocument/2006/relationships/hyperlink" Target="documents/search/doc-link/?q=%D0%BE%D1%82%201%20%D0%B0%D0%BF%D1%80%D0%B5%D0%BB%D1%8F%202024%20%D0%B3%D0%BE%D0%B4%D0%B0%20%0A%E2%84%96%2053-%D0%97%D0%98%D0%94-VII%2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489</Words>
  <Characters>2908</Characters>
  <CharactersWithSpaces>3424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