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263-ОД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СанПиН МЗ ПМР 2.1.3.005-23 «Санитарно-эпидемиологические требования к фармацевтическим организациям» (регистрационный № 12069 от 25 октября 2023 года) (САЗ 23-43)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ноября 2024 г.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</w:t>
        </w:r>
      </w:hyperlink>
      <w:r>
        <w:rPr>
          <w:rFonts w:ascii="times new roman;times" w:hAnsi="times new roman;times"/>
          <w:sz w:val="24"/>
        </w:rPr>
        <w:t xml:space="preserve"> (САЗ 08- 22),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санитарно-противоэпидемического обеспечения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263-ОД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ПМР 2.1.3.005-23 «Санитарно-эпидемиологические требования к фармацевтическим организациям» (регистрационный № 12069 от 25 октября 2023 года) (САЗ 23-43) с изменением, внесенным Приказом Министерства здравоохранения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499</w:t>
        </w:r>
      </w:hyperlink>
      <w:r>
        <w:rPr>
          <w:rFonts w:ascii="times new roman;times" w:hAnsi="times new roman;times"/>
          <w:sz w:val="24"/>
        </w:rPr>
        <w:t xml:space="preserve"> (регистрационный № 12601 от 18 июля 2024 года) (САЗ 24-30),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11 Приложения к Приказу изложить в следующей редакций: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«Руководители фармацевтических организаций обязаны организовать производственный контроль за соблюдением санитарных правил и выполнением санитарно-противоэпидемических (профилактических) мероприятий, с проведением лабораторно-инструментальных исследований и измерений в соответствии с Приказом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211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ПМР 1.1.1058-15 «Порядок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мероприятий» (регистрационный № 7222 от 19 августа 2015 года) (САЗ 15-34), должны разрабатывать и утверждать по согласованию с территориальными органами (учреждениями), осуществляющими государственный санитарно-эпидемиологический контроль (надзор), планы (программы) проведения производственного контроля.»;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32 Приложения к Приказу слова «санитарно-гигиенических требований» заменить словами «санитарно-эпидемиологических требований»;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66 Приложения к Приказу слова «санитарно-гигиенических норм» заменить словами «санитарно-эпидемиологических норм».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F%D1%80%D0%B5%D0%BB%D1%8F%202023%20%D0%B3%D0%BE%D0%B4%D0%B0%20%E2%84%96%20263-%D0%9E%D0%94" TargetMode="External"/><Relationship Id="rId6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9" Type="http://schemas.openxmlformats.org/officeDocument/2006/relationships/hyperlink" Target="documents/search/doc-link/?q=%D0%BE%D1%82%2027%20%D0%B8%D1%8E%D0%BD%D1%8F%202024%20%D0%B3%D0%BE%D0%B4%D0%B0%20%E2%84%96%20499" TargetMode="External"/><Relationship Id="rId10" Type="http://schemas.openxmlformats.org/officeDocument/2006/relationships/hyperlink" Target="documents/search/doc-link/?q=%D0%BE%D1%82%2020%20%D0%BC%D0%B0%D1%80%D1%82%D0%B0%202015%20%D0%B3%D0%BE%D0%B4%D0%B0%20%E2%84%96%202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374</Words>
  <Characters>2881</Characters>
  <CharactersWithSpaces>3322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