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
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
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пункта 2 статьи 44 слова «за исключением случаев, определенных частью второй настоящего пункта» заменить словами «за исключением случаев, определенных частями второй и третьей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44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«Чистая прибыль, полученная муниципальным унитарным предприятием «Автомотосервис и торговля г. Бендеры» в форме дотации (трансферта) от выпуска государственных долгосрочных дисконтных облигаций в 2023 году на погашение задолженности перед открытым акционерным обществом «Агентство по оздоровлению банковской системы» по договорам лизинга и сублизинга 2012 года, заключенным муниципальным унитарным предприятием «Автомотосервис и торговля г. Бендеры» в </w:t>
      </w:r>
      <w:r>
        <w:rPr/>
        <w:br/>
      </w:r>
      <w:r>
        <w:rPr>
          <w:rFonts w:ascii="times new roman;times" w:hAnsi="times new roman;times"/>
          <w:sz w:val="24"/>
        </w:rPr>
        <w:t>2012 году, не подлежит перечислению в доход местного бюджета».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а) части первой статьи 52-1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с 1 января 2024 года по 31 января 2024 года в размере 200 рублей».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б) части первой статьи 52-1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с 1 февраля 2024 года по 31 декабря 2024 года в размере 700 рублей».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Часть вторую статьи 52-1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«Во изменение норм действующего законодательства Приднестровской Молдавской Республики работникам пищеблоков муниципального учреждения «Управление по организации питания в учреждениях Управления народного образования города Бендеры», получающим доплату до величины МРОТ, осуществляются доплаты с 1 февраля 2024 года по 31 декабря </w:t>
      </w:r>
      <w:r>
        <w:rPr/>
        <w:br/>
      </w:r>
      <w:r>
        <w:rPr>
          <w:rFonts w:ascii="times new roman;times" w:hAnsi="times new roman;times"/>
          <w:sz w:val="24"/>
        </w:rPr>
        <w:t>2024 года в размере 700 рублей».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Часть третью статьи 52-1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«Доплаты, предусмотренные частями первой и второй настоящей статьи, не учитываются при расчете размера доплаты до уровня МРОТ работникам, начисленная заработная плата которых доводится до уровня МРОТ, и начисляются пропорционально отработанному времени».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Часть четвертую статьи 52-1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«Действие пункта 5 статьи 5 Закона Приднестровской Молдавской Республики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на доплаты, предусмотренные частями первой и второй настоящей статьи, не распространяется».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Часть шестую подпункта а) части первой пункта 2 статьи 56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«Во изменение норм действующих законодательных актов Приднестровской Молдавской Республики установить льготу в размере</w:t>
      </w:r>
      <w:r>
        <w:rPr/>
        <w:br/>
      </w:r>
      <w:r>
        <w:rPr>
          <w:rFonts w:ascii="times new roman;times" w:hAnsi="times new roman;times"/>
          <w:sz w:val="24"/>
        </w:rPr>
        <w:t>100 процентов от стоимости проездного билета следующим категориям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детям в возрасте до 7 (семи) лет – на городском, пригородном и междугородном маршрутах без предоставления отдельного места для сидения;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детям в возрасте до 5 (пяти) лет – на международном маршруте без предоставления отдельного места для сидения. При следовании с пассажиром двух и более детей за каждого ребенка, кроме одного, перевозимого бесплатно, оплачивается 50 процентов от стоимости проезда взрослого пассажира с правом занятия отдельного места для сидения;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учащимся государственного образовательного учреждения «Республиканский кадетский корпус им. светлейшего князя Г. А. Потемкина-Таврического» Министерства внутренних дел Приднестровской Молдавской Республики – на транспорте общего пользования (за исключением таксомоторных перевозок) по всей территории Приднестровской Молдавской Республики в течение всего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учащимся государственного образовательного учреждения «Тираспольское Суворовское военное училище» – на транспорте общего пользования (за исключением таксомоторных перевозок) по всей территории Приднестровской Молдавской Республики в течение всего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учащимся государственного образовательного учреждения «Училище олимпийского резерва» – на транспорте общего пользования (за исключением таксомоторных перевозок) по всей территории Приднестровской Молдавской Республики в течение всего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Подпункт а) части первой пункта 2 статьи 56 дополнить частью седьмой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«Во изменение норм действующих законодательных актов Приднестровской Молдавской Республики установить льготу в размере </w:t>
      </w:r>
      <w:r>
        <w:rPr/>
        <w:br/>
      </w:r>
      <w:r>
        <w:rPr>
          <w:rFonts w:ascii="times new roman;times" w:hAnsi="times new roman;times"/>
          <w:sz w:val="24"/>
        </w:rPr>
        <w:t>50 процентов от стоимости проездного билета следующим категориям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учащимся общеобразовательных организаций образования с </w:t>
      </w:r>
      <w:r>
        <w:rPr/>
        <w:br/>
      </w:r>
      <w:r>
        <w:rPr>
          <w:rFonts w:ascii="times new roman;times" w:hAnsi="times new roman;times"/>
          <w:sz w:val="24"/>
        </w:rPr>
        <w:t>1 сентября до 1 июля, за исключением воскресенья и праздничных дней, – на городских и пригородных маршрутах;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детям в возрасте от 5 (пяти) до 10 (десяти) лет – на междугородном и международном маршрутах с правом занятия отдельного места для сидения. При следовании с пассажиром двух и более детей в возрасте до 10 (десяти) лет один из них перевозится бесплатно, а остальные оплачивают проезд в размере 50 процентов от стоимости проезда взрослого пассажира с правом занятия отдельного места для сидения;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студентам (учащимся), обучающимся по очной форме обучения в государственных (муниципальных), а также негосударственных, имеющих государственную аккредитацию, организациях начального профессионального, среднего профессионального, высшего профессионального образования, расположенных на территории Приднестровской Молдавской Республики, – на городских, пригородных маршрутах в период с 1 сентября до 1 июля;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учащимся очной формы обучения государственного образовательного учреждения «Тираспольский юридический институт </w:t>
      </w:r>
      <w:r>
        <w:rPr/>
        <w:br/>
      </w:r>
      <w:r>
        <w:rPr>
          <w:rFonts w:ascii="times new roman;times" w:hAnsi="times new roman;times"/>
          <w:sz w:val="24"/>
        </w:rPr>
        <w:t xml:space="preserve">им. М. И. Кутузова» Министерства внутренних дел Приднестровской Молдавской Республики – на городских, пригородных маршрутах в период </w:t>
      </w:r>
      <w:r>
        <w:rPr/>
        <w:br/>
      </w:r>
      <w:r>
        <w:rPr>
          <w:rFonts w:ascii="times new roman;times" w:hAnsi="times new roman;times"/>
          <w:sz w:val="24"/>
        </w:rPr>
        <w:t>с 1 сентября до 1 августа».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Подпункт а) части первой пункта 2 статьи 56 дополнить </w:t>
      </w:r>
      <w:r>
        <w:rPr/>
        <w:br/>
      </w:r>
      <w:r>
        <w:rPr>
          <w:rFonts w:ascii="times new roman;times" w:hAnsi="times new roman;times"/>
          <w:sz w:val="24"/>
        </w:rPr>
        <w:t>частью восьмой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«Во изменение норм действующих законодательных актов Приднестровской Молдавской Республики установить льготу в размере </w:t>
      </w:r>
      <w:r>
        <w:rPr/>
        <w:br/>
      </w:r>
      <w:r>
        <w:rPr>
          <w:rFonts w:ascii="times new roman;times" w:hAnsi="times new roman;times"/>
          <w:sz w:val="24"/>
        </w:rPr>
        <w:t>25 процентов от стоимости проездного билета следующим категориям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студентам (учащимся), обучающимся по очной форме обучения в государственных (муниципальных), а также негосударственных, имеющих государственную аккредитацию, организациях начального профессионального, среднего профессионального, высшего профессионального образования, – на междугородных маршрутах в период с 1 сентября до 1 июля;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учащимся очной формы обучения государственного образовательного учреждения «Тираспольский юридический институт </w:t>
      </w:r>
      <w:r>
        <w:rPr/>
        <w:br/>
      </w:r>
      <w:r>
        <w:rPr>
          <w:rFonts w:ascii="times new roman;times" w:hAnsi="times new roman;times"/>
          <w:sz w:val="24"/>
        </w:rPr>
        <w:t xml:space="preserve">им. М. И. Кутузова» Министерства внутренних дел Приднестровской Молдавской Республики – на междугородных маршрутах в период </w:t>
      </w:r>
      <w:r>
        <w:rPr/>
        <w:br/>
      </w:r>
      <w:r>
        <w:rPr>
          <w:rFonts w:ascii="times new roman;times" w:hAnsi="times new roman;times"/>
          <w:sz w:val="24"/>
        </w:rPr>
        <w:t>с 1 сентября до 1 августа».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Подпункт а) части первой пункта 2 статьи 56 дополнить </w:t>
      </w:r>
      <w:r>
        <w:rPr/>
        <w:br/>
      </w:r>
      <w:r>
        <w:rPr>
          <w:rFonts w:ascii="times new roman;times" w:hAnsi="times new roman;times"/>
          <w:sz w:val="24"/>
        </w:rPr>
        <w:t>частью девятой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предоставления права на льготный проезд в транспорте общего пользования (за исключением таксомоторных перевозок) лицам, указанным в частях шестой–восьмой настоящего подпункта, устанавливается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опубликования, за исключением пунктов 3, 6, 7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Пункты 3, 6, 7 статьи 1 настоящего Закона вступают в силу со дня, следующего за днем официального опубликования, и распространяют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58-ЗИД-VII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0A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0A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999</Words>
  <Characters>6791</Characters>
  <CharactersWithSpaces>7827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