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9 августа 2018 года № 277</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разработке, производству специальных средств,</w:t>
      </w:r>
    </w:p>
    <w:p>
      <w:pPr>
        <w:pStyle w:val="BodyTextoutside-table"/>
        <w:bidi w:val="0"/>
        <w:spacing w:before="0" w:after="283"/>
        <w:ind w:firstLine="709" w:left="0" w:right="0"/>
        <w:jc w:val="center"/>
        <w:rPr/>
      </w:pPr>
      <w:r>
        <w:rPr>
          <w:rStyle w:val="Strong"/>
          <w:rFonts w:ascii="times new roman;times" w:hAnsi="times new roman;times"/>
          <w:sz w:val="24"/>
        </w:rPr>
        <w:t>предназначенных для негласного получения информации»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9 августа 2018 года № 277 «Об утверждении Положения 
о лицензировании деятельности по разработке, производству специальных средств, предназначенных для негласного получения информации» (САЗ 18-32)</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27">
        <w:r>
          <w:rPr>
            <w:rFonts w:ascii="times new roman;times" w:hAnsi="times new roman;times"/>
            <w:sz w:val="24"/>
            <w:color w:val="0563C1"/>
            <w:u w:val="single"/>
          </w:rPr>
          <w:t xml:space="preserve">от 28 декабря 2021 года № 408 
(САЗ 21-52)</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а) часть вторую пункта 9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«Уведомление о выдаче лицензии направляется (вручается) соискателю лицензии в письменной либо электронной форме с указанием реквизитов банковского счета и срока оплаты лицензионного сбора»;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б) часть вторую пункта 10 Приложения к Постановлению изложить </w:t>
      </w:r>
      <w:r>
        <w:rPr/>
        <w:br/>
      </w:r>
      <w:r>
        <w:rPr>
          <w:rFonts w:ascii="times new roman;times" w:hAnsi="times new roman;times"/>
          <w:sz w:val="24"/>
        </w:rPr>
        <w:t>в следующей редакции: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пункт 13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Срок действия лицензии определяется по заявлению соискателя лицензии (лицензиата), и не может быть менее 5 (пяти) лет.</w:t>
      </w:r>
    </w:p>
    <w:p>
      <w:pPr>
        <w:pStyle w:val="BodyTextoutside-table"/>
        <w:bidi w:val="0"/>
        <w:spacing w:before="0" w:after="283"/>
        <w:ind w:firstLine="709" w:left="0" w:right="0"/>
        <w:jc w:val="left"/>
        <w:rPr/>
      </w:pPr>
      <w:r>
        <w:rPr>
          <w:rFonts w:ascii="times new roman;times" w:hAnsi="times new roman;times"/>
          <w:sz w:val="24"/>
        </w:rPr>
        <w:t xml:space="preserve">Срок действия лицензии по его окончании может быть продлен </w:t>
      </w:r>
      <w:r>
        <w:rPr/>
        <w:br/>
      </w:r>
      <w:r>
        <w:rPr>
          <w:rFonts w:ascii="times new roman;times" w:hAnsi="times new roman;times"/>
          <w:sz w:val="24"/>
        </w:rPr>
        <w:t>по заявлению лицензиата. Продление срока действия лицензии осуществляется в порядке ее переоформления.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 окончании срока действия лицензии 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17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«17.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9">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или его правопреемник обязан 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пункте 18 Приложения к Постановлению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19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«19. При намерении лицензиата продлить срок лицензии лицензиат </w:t>
      </w:r>
      <w:r>
        <w:rPr/>
        <w:br/>
      </w:r>
      <w:r>
        <w:rPr>
          <w:rFonts w:ascii="times new roman;times" w:hAnsi="times new roman;times"/>
          <w:sz w:val="24"/>
        </w:rPr>
        <w:t xml:space="preserve">в течение 30 (тридцати) рабочих дней до дня окончания срока действия лицензии обязан представить документы, подтверждающие право </w:t>
      </w:r>
      <w:r>
        <w:rPr/>
        <w:br/>
      </w:r>
      <w:r>
        <w:rPr>
          <w:rFonts w:ascii="times new roman;times" w:hAnsi="times new roman;times"/>
          <w:sz w:val="24"/>
        </w:rPr>
        <w:t>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9%20%D0%B0%D0%B2%D0%B3%D1%83%D1%81%D1%82%D0%B0%202018%20%D0%B3%D0%BE%D0%B4%D0%B0%20%E2%84%96%20277"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9%20%D0%B0%D0%B2%D0%B3%D1%83%D1%81%D1%82%D0%B0%202018%20%D0%B3%D0%BE%D0%B4%D0%B0%20%E2%84%96%20277%20%C2%AB%D0%9E%D0%B1%20%D1%83%D1%82%D0%B2%D0%B5%D1%80%D0%B6%D0%B4%D0%B5%D0%BD%D0%B8%D0%B8%20%D0%9F%D0%BE%D0%BB%D0%BE%D0%B6%D0%B5%D0%BD%D0%B8%D1%8F%20%0A%D0%BE%20%D0%BB%D0%B8%D1%86%D0%B5%D0%BD%D0%B7%D0%B8%D1%80%D0%BE%D0%B2%D0%B0%D0%BD%D0%B8%D0%B8%20%D0%B4%D0%B5%D1%8F%D1%82%D0%B5%D0%BB%D1%8C%D0%BD%D0%BE%D1%81%D1%82%D0%B8%20%D0%BF%D0%BE%20%D1%80%D0%B0%D0%B7%D1%80%D0%B0%D0%B1%D0%BE%D1%82%D0%BA%D0%B5%2C%20%D0%BF%D1%80%D0%BE%D0%B8%D0%B7%D0%B2%D0%BE%D0%B4%D1%81%D1%82%D0%B2%D1%83%20%D1%81%D0%BF%D0%B5%D1%86%D0%B8%D0%B0%D0%BB%D1%8C%D0%BD%D1%8B%D1%85%20%D1%81%D1%80%D0%B5%D0%B4%D1%81%D1%82%D0%B2%2C%20%D0%BF%D1%80%D0%B5%D0%B4%D0%BD%D0%B0%D0%B7%D0%BD%D0%B0%D1%87%D0%B5%D0%BD%D0%BD%D1%8B%D1%85%20%D0%B4%D0%BB%D1%8F%20%D0%BD%D0%B5%D0%B3%D0%BB%D0%B0%D1%81%D0%BD%D0%BE%D0%B3%D0%BE%20%D0%BF%D0%BE%D0%BB%D1%83%D1%87%D0%B5%D0%BD%D0%B8%D1%8F%20%D0%B8%D0%BD%D1%84%D0%BE%D1%80%D0%BC%D0%B0%D1%86%D0%B8%D0%B8%C2%BB%20%28%D0%A1%D0%90%D0%97%2018-32%29" TargetMode="External"/><Relationship Id="rId27" Type="http://schemas.openxmlformats.org/officeDocument/2006/relationships/hyperlink" Target="documents/search/doc-link/?q=%D0%BE%D1%82%2028%20%D0%B4%D0%B5%D0%BA%D0%B0%D0%B1%D1%80%D1%8F%202021%20%D0%B3%D0%BE%D0%B4%D0%B0%20%E2%84%96%20408%20%0A%28%D0%A1%D0%90%D0%97%2021-52%29" TargetMode="External"/><Relationship Id="rId28" Type="http://schemas.openxmlformats.org/officeDocument/2006/relationships/hyperlink" Target="documents/search/doc-link/?q=%D0%BE%D1%82%204%20%D0%B0%D0%BF%D1%80%D0%B5%D0%BB%D1%8F%202022%20%D0%B3%D0%BE%D0%B4%D0%B0%20%E2%84%96%20110%20%28%D0%A1%D0%90%D0%97%2022-13%29" TargetMode="External"/><Relationship Id="rId29"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814</Words>
  <Characters>5110</Characters>
  <CharactersWithSpaces>5985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