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 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
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
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
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 
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
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6.24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6.24.Потребление табака и табачных изделий, а также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никотинсодержащей продукции несовершеннолетними,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равно вовлечение несовершеннолетнего в процесс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потребления табака и табачных изделий, а также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никотинсодержащей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Потребление табака и табачных изделий, а также никотинсодержащей продукции несовершеннолетними в возрасте до 16 (шестнадцати) лет (вне зависимости от места потребления табака, табачных изделий, никотинсодержащй продукции),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влечет наложение административного штрафа на родителей или лиц, их заменяющих, в размере от 10 (десяти) до 15 (пятнадцати)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Потребление табака и табачных изделий, а также никотинсодержащей продукции несовершеннолетними в возрасте от 16 (шестнадцати) </w:t>
      </w:r>
      <w:r>
        <w:rPr/>
        <w:br/>
      </w:r>
      <w:r>
        <w:rPr>
          <w:rFonts w:ascii="times new roman;times" w:hAnsi="times new roman;times"/>
          <w:sz w:val="24"/>
        </w:rPr>
        <w:t>до 18 (восемнадцати) лет (вне зависимости от места потребления табака, табачных изделий, никотинсодержащей продукции)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влечет предупреждение.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Действия, предусмотренные пунктом 2 настоящей статьи, совершенные повторно,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влекут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>от 10 (десяти) до 15 (пятнадцати)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Вовлечение несовершеннолетнего в процесс потребления табака </w:t>
      </w:r>
      <w:r>
        <w:rPr/>
        <w:br/>
      </w:r>
      <w:r>
        <w:rPr>
          <w:rFonts w:ascii="times new roman;times" w:hAnsi="times new roman;times"/>
          <w:sz w:val="24"/>
        </w:rPr>
        <w:t>и табачных изделий, потребления никотинсодержащей продукции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>от 20 (двадцати) до 35 (тридцати пяти)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Действия, предусмотренные пунктом 4 настоящей статьи, совершенные родителями или лицами, их заменяющими,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влекут наложение административного штрафа на родителей или лиц, их заменяющих, в размере от 35 (тридцати пяти) до 50 (пятидесяти) </w:t>
      </w:r>
      <w:r>
        <w:rPr/>
        <w:br/>
      </w:r>
      <w:r>
        <w:rPr>
          <w:rFonts w:ascii="times new roman;times" w:hAnsi="times new roman;times"/>
          <w:sz w:val="24"/>
        </w:rPr>
        <w:t>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6.25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6.25. Нарушение установленного законодательным актом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запрета курения табака, потребления никотинсодержащей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продукции на отдельных территориях, в помещениях и 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объектах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Нарушение установленного законодательным актом запрета курения табака, потребления никотинсодержащей продукции на отдельных территориях, в помещениях и на объектах, за исключением случаев, предусмотренных пунктом 2 настоящей статьи, –  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влечет наложение административного штрафа на граждан в размере от 10 (десяти) до 20 (двадцати)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Нарушение установленного законодательным актом запрета курения табака, потребления никотинсодержащей продукции на детских площадках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влечет наложение административного штрафа на граждан в размере от 35 (тридцати пяти) до 50 (пятидесяти)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 Нормы данной статьи не распространяются на несовершеннолетних».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14.3.1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14.3.1. Спонсорство табака или никотинсодержащей продукции,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либо реклама, стимулирование продажи табака,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табачной продукции, табачных изделий,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никотинсодержащей продукции, устройств для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потребления никотинсодержащей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Спонсорство табака или никотинсодержащей продукции либо стимулирование продажи табака, табачной продукции, никотинсодержащей продукции, устройств для потребления никотинсодержащей продукции и (или) потребления табака или потребления никотинсодержащей продукции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15 (пятнадцати) до 30 (тридцати)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>от 50 (пятидесяти) до 75 (семидесяти пяти) РУ МЗП, на юридических лиц –</w:t>
      </w:r>
      <w:r>
        <w:rPr/>
        <w:br/>
      </w:r>
      <w:r>
        <w:rPr>
          <w:rFonts w:ascii="times new roman;times" w:hAnsi="times new roman;times"/>
          <w:sz w:val="24"/>
        </w:rPr>
        <w:t>от 700 (семисот) до 1 000 (одной тысячи)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Нарушение рекламодателем, рекламопроизводителем или рекламораспространителем запрета рекламы табака, табачной продукции, табачных изделий, никотинсодержащей продукции, устройств для потребления никотинсодержащей продукции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50 (пятидесяти) до 75 (семидесяти пяти)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 xml:space="preserve">от 200 (двухсот) до 400 (четырехсот)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400 (четырехсот) до 800 (восьмисот)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Наименование, а также пункт 1 статьи 14.6.1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14.6.1. Нарушение правил оптовой и розничной торговли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табачной продукцией, табачными изделиями,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никотинсодержащей продукцией, устройствами для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потребления никотинсодержащей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Розничная торговля табачной продукцией, табачными изделиями, никотинсодержащей продукцией, устройствами для потребления никотинсодержащей продукции в торговых объектах, не предусмотренных законодательным актом в сфере ограничения потребления табака,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в размере от 100 (ста) </w:t>
      </w:r>
      <w:r>
        <w:rPr/>
        <w:br/>
      </w:r>
      <w:r>
        <w:rPr>
          <w:rFonts w:ascii="times new roman;times" w:hAnsi="times new roman;times"/>
          <w:sz w:val="24"/>
        </w:rPr>
        <w:t>до 300 (трехсот)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Статью 14.7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14.7. Продажа табака, табачной продукции и табачных изделий,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никотинсодержащей продукции, кальянов, устройств для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потребления никотинсодержащей продукции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несовершеннолетним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Продажа табака, табачной продукции и табачных изделий, никотинсодержащей продукции, кальянов, устройств для потребления никотинсодержащей продукции несовершеннолетним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от 40 (сорока) до 80 (восьмидесяти) РУ МЗП, на должностных лиц и индивидуальных предпринимателей – от 80 (восьмидесяти) до 150 (ста пятидесяти) РУ МЗП, на юридических лиц – от 150 (ста пятидесяти) </w:t>
      </w:r>
      <w:r>
        <w:rPr/>
        <w:br/>
      </w:r>
      <w:r>
        <w:rPr>
          <w:rFonts w:ascii="times new roman;times" w:hAnsi="times new roman;times"/>
          <w:sz w:val="24"/>
        </w:rPr>
        <w:t>до 300 (трехсот)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Те же действия, совершенные повторно,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влекут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160 (ста шестидесяти) РУ МЗП, на должностных лиц и индивидуальных предпринимателей – 300 (трехсот)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600 (шестисот)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«Об охране здоровья граждан от воздействия окружающего табачного дыма, последствий потребления табака и иных никотиносодержащих смесей без содержания табака», предусматривающего введение в законодательство Приднестровской Молдавской Республики понятий «никотинсодержащая продукция», а также «устройства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183-ЗИ-VII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0A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0A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%0A2020%20%D0%B3%D0%BE%D0%B4%D0%B0%2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0A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20%0A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8" Type="http://schemas.openxmlformats.org/officeDocument/2006/relationships/hyperlink" Target="documents/search/doc-link/?q=%D0%BE%D1%82%2018%20%D0%B0%D0%BF%D1%80%D0%B5%D0%BB%D1%8F%20%0A2024%20%D0%B3%D0%BE%D0%B4%D0%B0%20%E2%84%96%2072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10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2694</Words>
  <Characters>13932</Characters>
  <CharactersWithSpaces>16747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