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r>
        <w:rPr>
          <w:rStyle w:val="Strong"/>
          <w:rFonts w:ascii="times new roman;times" w:hAnsi="times new roman;times"/>
          <w:sz w:val="24"/>
        </w:rPr>
        <w:t>ПОСТАНОВЛЕНИЕ № 3075</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Emphasis"/>
          <w:rFonts w:ascii="times new roman;times" w:hAnsi="times new roman;times"/>
          <w:sz w:val="24"/>
        </w:rPr>
        <w:t>Принято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15 мая 2024 года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толковании пункта 1 статьи 11, пункта 2 статьи 14, пункта 2 статьи 42, пункта 1 </w:t>
        <w:br/>
        <w:t>статьи 48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 подпунктом л) пункта 3 статьи 70 Конституции Приднестровской Молдавской Республики, руководствуясь статьей 101 Регламента Верховного Совета Приднестровской Молдавской Республики, Верховный Совет Приднестровской Молдавской Республики </w:t>
      </w:r>
      <w:r>
        <w:rPr>
          <w:rStyle w:val="Strong"/>
          <w:rFonts w:ascii="times new roman;times" w:hAnsi="times new roman;times"/>
          <w:sz w:val="24"/>
        </w:rPr>
        <w:t>ПОСТАНОВЛЯЕТ: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Принять толкование пункта 1 статьи 11, пункта 2 статьи 14, </w:t>
      </w:r>
      <w:r>
        <w:rPr/>
        <w:t xml:space="preserve">
</w:t>
      </w:r>
      <w:r>
        <w:rPr>
          <w:rFonts w:ascii="times new roman;times" w:hAnsi="times new roman;times"/>
          <w:sz w:val="24"/>
        </w:rPr>
        <w:t xml:space="preserve">пункта 2 статьи 42, пункта 1 статьи 48 Закона Приднестровской Молдавской Республики </w:t>
      </w:r>
      <w:hyperlink r:id="rId5">
        <w:r>
          <w:rPr>
            <w:rFonts w:ascii="times new roman;times" w:hAnsi="times new roman;times"/>
            <w:sz w:val="24"/>
            <w:color w:val="0563C1"/>
            <w:u w:val="single"/>
          </w:rPr>
          <w:t xml:space="preserve">«О государственном пенсионном обеспечении лиц, проходивших военную службу, службу в органах внутренних дел, таможенных органах и их семей» от 24 января 2000 года № 230-З (СЗМР 00-1,2)</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15 мая 2002 года № 125-ЗИД-III (САЗ 02-20)</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30 июня 
2003 года № 299-ЗИД-III (САЗ 03-27)</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30 июня 2004 года № 435-ЗИ-III 
(САЗ 04-27)</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25 февраля 2005 года № 540-ЗИД-III (САЗ 05-9)</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17 октября 2006 года № 104-ЗИД-IV (САЗ 06-43)</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4 октября 2007 года № 324-ЗИ-IV (САЗ 07-41)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20 декабря 2007 года № 364-ЗД-IV (САЗ 07-52)</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20 марта 2008 года № 416-ЗД-IV (САЗ 08-11)</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 декабря 2008 года № 610-ЗИД-IV (САЗ 08-48)</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5 мая 2009 года № 744-ЗИ-IV (САЗ 09-19)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6 июля 2009 года № 797-ЗИД-IV (САЗ 09-28)</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25 августа 2009 года № 850-ЗИ-IV (САЗ 09-35)</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22 октября 2009 года № 894-ЗИД-IV (САЗ 09-43)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29 апреля 2010 года 
№ 71-ЗИД-IV (САЗ 10-17)</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29 апреля 2010 года № 72-ЗИ-IV (САЗ 10-17)</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27 июля 2010 года № 154-ЗИ-IV (САЗ 10-30)</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ноября 2010 года 
№ 211-ЗИД-IV (САЗ 10-46)</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7 декабря 2011 года № 228-ЗД-V (САЗ 11-49)</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29 декабря 2011 года № 264-ЗИ-V (САЗ 12-1,1)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5 июля 2012 года 
№ 119-ЗИД-V (САЗ 12-28)</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29 декабря 2012 года № 283-ЗИ-V (САЗ 12-53)</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19 марта 2013 года № 71-ЗИ-V (САЗ 13-11)</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20 ноября 2013 года 
№ 244-ЗИД-V (САЗ 13-46)</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5 апреля 2016 года № 88-ЗИ-VI (САЗ 16-14)</w:t>
        </w:r>
      </w:hyperlink>
      <w:r>
        <w:rPr>
          <w:rFonts w:ascii="times new roman;times" w:hAnsi="times new roman;times"/>
          <w:sz w:val="24"/>
        </w:rPr>
        <w:t xml:space="preserve">; </w:t>
      </w:r>
      <w:r>
        <w:rPr/>
        <w:t xml:space="preserve">
</w:t>
      </w:r>
      <w:hyperlink r:id="rId30">
        <w:r>
          <w:rPr>
            <w:rFonts w:ascii="times new roman;times" w:hAnsi="times new roman;times"/>
            <w:sz w:val="24"/>
            <w:color w:val="0563C1"/>
            <w:u w:val="single"/>
          </w:rPr>
          <w:t xml:space="preserve">от 27 октября 2016 года № 240-ЗД-VI (САЗ 16-43)</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30 ноября 2016 года 
№ 254-ЗД-VI (САЗ 16-48)</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30 ноября 2016 года № 257-ЗД-VI (САЗ 16-48)</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30 ноября 2016 года № 263-ЗД-VI (САЗ 16-48)</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30 ноября 2016 года 
№ 270-ЗИ-VI (САЗ 16-48)</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30 ноября 2016 года № 272-ЗИ-VI (САЗ 16-48)</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19 июня 2017 года № 163-ЗИ-VI (САЗ 17-25)</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14 июля 2017 года 
№ 216-ЗИ-VI (САЗ 17-29)</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19 июля 2017 года № 224-ЗИ-VI (САЗ 17-30)</w:t>
        </w:r>
      </w:hyperlink>
      <w:r>
        <w:rPr>
          <w:rFonts w:ascii="times new roman;times" w:hAnsi="times new roman;times"/>
          <w:sz w:val="24"/>
        </w:rPr>
        <w:t xml:space="preserve">; </w:t>
      </w:r>
      <w:r>
        <w:rPr/>
        <w:t xml:space="preserve">
</w:t>
      </w:r>
      <w:hyperlink r:id="rId39">
        <w:r>
          <w:rPr>
            <w:rFonts w:ascii="times new roman;times" w:hAnsi="times new roman;times"/>
            <w:sz w:val="24"/>
            <w:color w:val="0563C1"/>
            <w:u w:val="single"/>
          </w:rPr>
          <w:t xml:space="preserve">от 21 июля 2017 года № 229-ЗИ-VI (САЗ 17-30)</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12 октября 2017 года 
№ 260-ЗИ-VI (САЗ 17-42)</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16 октября 2017 года № 264-ЗИ-VI (САЗ 17-43,1)</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4 ноября 2017 года № 308-ЗИД-VI (САЗ 17-45,1)</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28 февраля 2018 года № 43-ЗД-VI (САЗ 18-9)</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7 мая 2018 года № 122-ЗИ-VI (САЗ 18-19)</w:t>
        </w:r>
      </w:hyperlink>
      <w:r>
        <w:rPr>
          <w:rFonts w:ascii="times new roman;times" w:hAnsi="times new roman;times"/>
          <w:sz w:val="24"/>
        </w:rPr>
        <w:t xml:space="preserve">; </w:t>
      </w:r>
      <w:r>
        <w:rPr/>
        <w:t xml:space="preserve">
</w:t>
      </w:r>
      <w:hyperlink r:id="rId45">
        <w:r>
          <w:rPr>
            <w:rFonts w:ascii="times new roman;times" w:hAnsi="times new roman;times"/>
            <w:sz w:val="24"/>
            <w:color w:val="0563C1"/>
            <w:u w:val="single"/>
          </w:rPr>
          <w:t xml:space="preserve">от 25 июня 2018 года № 178-ЗИД-VI (САЗ 18-26)</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2 июля 2018 года 
№ 198-ЗИ-VI (САЗ 18-27)</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16 июля 2018 года № 207-ЗД-VI (САЗ 18-29)</w:t>
        </w:r>
      </w:hyperlink>
      <w:r>
        <w:rPr>
          <w:rFonts w:ascii="times new roman;times" w:hAnsi="times new roman;times"/>
          <w:sz w:val="24"/>
        </w:rPr>
        <w:t xml:space="preserve">; </w:t>
      </w:r>
      <w:r>
        <w:rPr/>
        <w:t xml:space="preserve">
</w:t>
      </w:r>
      <w:hyperlink r:id="rId48">
        <w:r>
          <w:rPr>
            <w:rFonts w:ascii="times new roman;times" w:hAnsi="times new roman;times"/>
            <w:sz w:val="24"/>
            <w:color w:val="0563C1"/>
            <w:u w:val="single"/>
          </w:rPr>
          <w:t xml:space="preserve">от 31 июля 2018 года № 254-ЗИ-VI (САЗ 18-31)</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20 ноября 2018 года 
№ 308-ЗИ-VI (САЗ 18-47)</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7 декабря 2018 года № 324-ЗИ-VI (САЗ 18-49)</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28 декабря 2018 года № 352-ЗД-VI (САЗ 18-52,1)</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10 января 2019 года 
№ 1-ЗИ-VI (САЗ 19-1)</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29 марта 2019 года № 38-ЗИД-VI (САЗ 19-12)</w:t>
        </w:r>
      </w:hyperlink>
      <w:r>
        <w:rPr>
          <w:rFonts w:ascii="times new roman;times" w:hAnsi="times new roman;times"/>
          <w:sz w:val="24"/>
        </w:rPr>
        <w:t xml:space="preserve">; </w:t>
      </w:r>
      <w:r>
        <w:rPr/>
        <w:t xml:space="preserve">
</w:t>
      </w:r>
      <w:hyperlink r:id="rId54">
        <w:r>
          <w:rPr>
            <w:rFonts w:ascii="times new roman;times" w:hAnsi="times new roman;times"/>
            <w:sz w:val="24"/>
            <w:color w:val="0563C1"/>
            <w:u w:val="single"/>
          </w:rPr>
          <w:t xml:space="preserve">от 11 марта 2020 года № 46-ЗИД-VI (САЗ 20-11)</w:t>
        </w:r>
      </w:hyperlink>
      <w:r>
        <w:rPr>
          <w:rFonts w:ascii="times new roman;times" w:hAnsi="times new roman;times"/>
          <w:sz w:val="24"/>
        </w:rPr>
        <w:t xml:space="preserve">; </w:t>
      </w:r>
      <w:hyperlink r:id="rId55">
        <w:r>
          <w:rPr>
            <w:rFonts w:ascii="times new roman;times" w:hAnsi="times new roman;times"/>
            <w:sz w:val="24"/>
            <w:color w:val="0563C1"/>
            <w:u w:val="single"/>
          </w:rPr>
          <w:t xml:space="preserve">от 21 апреля 2020 года 
№ 65-ЗИД-VI (САЗ 20-17)</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22 июля 2020 года № 98-ЗД-VI (САЗ 20-30)</w:t>
        </w:r>
      </w:hyperlink>
      <w:r>
        <w:rPr>
          <w:rFonts w:ascii="times new roman;times" w:hAnsi="times new roman;times"/>
          <w:sz w:val="24"/>
        </w:rPr>
        <w:t xml:space="preserve">; </w:t>
      </w:r>
      <w:r>
        <w:rPr/>
        <w:t xml:space="preserve">
</w:t>
      </w:r>
      <w:hyperlink r:id="rId57">
        <w:r>
          <w:rPr>
            <w:rFonts w:ascii="times new roman;times" w:hAnsi="times new roman;times"/>
            <w:sz w:val="24"/>
            <w:color w:val="0563C1"/>
            <w:u w:val="single"/>
          </w:rPr>
          <w:t xml:space="preserve">от 30 декабря 2020 года № 242-ЗД-VII (САЗ 21-1,1)</w:t>
        </w:r>
      </w:hyperlink>
      <w:r>
        <w:rPr>
          <w:rFonts w:ascii="times new roman;times" w:hAnsi="times new roman;times"/>
          <w:sz w:val="24"/>
        </w:rPr>
        <w:t xml:space="preserve">; </w:t>
      </w:r>
      <w:hyperlink r:id="rId58">
        <w:r>
          <w:rPr>
            <w:rFonts w:ascii="times new roman;times" w:hAnsi="times new roman;times"/>
            <w:sz w:val="24"/>
            <w:color w:val="0563C1"/>
            <w:u w:val="single"/>
          </w:rPr>
          <w:t xml:space="preserve">от 15 марта 2021 года 
№ 36-ЗИ-VII (САЗ 21-11)</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15 апреля 2021 года № 69-ЗД-VII (САЗ 21-15)</w:t>
        </w:r>
      </w:hyperlink>
      <w:r>
        <w:rPr>
          <w:rFonts w:ascii="times new roman;times" w:hAnsi="times new roman;times"/>
          <w:sz w:val="24"/>
        </w:rPr>
        <w:t xml:space="preserve">; </w:t>
      </w:r>
      <w:r>
        <w:rPr/>
        <w:t xml:space="preserve">
</w:t>
      </w:r>
      <w:hyperlink r:id="rId60">
        <w:r>
          <w:rPr>
            <w:rFonts w:ascii="times new roman;times" w:hAnsi="times new roman;times"/>
            <w:sz w:val="24"/>
            <w:color w:val="0563C1"/>
            <w:u w:val="single"/>
          </w:rPr>
          <w:t xml:space="preserve">от 29 июля 2021 года № 212-ЗД-VII (САЗ 21-30)</w:t>
        </w:r>
      </w:hyperlink>
      <w:r>
        <w:rPr>
          <w:rFonts w:ascii="times new roman;times" w:hAnsi="times new roman;times"/>
          <w:sz w:val="24"/>
        </w:rPr>
        <w:t xml:space="preserve">; </w:t>
      </w:r>
      <w:hyperlink r:id="rId61">
        <w:r>
          <w:rPr>
            <w:rFonts w:ascii="times new roman;times" w:hAnsi="times new roman;times"/>
            <w:sz w:val="24"/>
            <w:color w:val="0563C1"/>
            <w:u w:val="single"/>
          </w:rPr>
          <w:t xml:space="preserve">от 13 октября 2021 года 
№ 240-ЗИД-VII (САЗ 21-41)</w:t>
        </w:r>
      </w:hyperlink>
      <w:r>
        <w:rPr>
          <w:rFonts w:ascii="times new roman;times" w:hAnsi="times new roman;times"/>
          <w:sz w:val="24"/>
        </w:rPr>
        <w:t xml:space="preserve">; </w:t>
      </w:r>
      <w:hyperlink r:id="rId62">
        <w:r>
          <w:rPr>
            <w:rFonts w:ascii="times new roman;times" w:hAnsi="times new roman;times"/>
            <w:sz w:val="24"/>
            <w:color w:val="0563C1"/>
            <w:u w:val="single"/>
          </w:rPr>
          <w:t xml:space="preserve">от 20 октября 2021 года № 252-ЗИД-VII 
(САЗ 21-42)</w:t>
        </w:r>
      </w:hyperlink>
      <w:r>
        <w:rPr>
          <w:rFonts w:ascii="times new roman;times" w:hAnsi="times new roman;times"/>
          <w:sz w:val="24"/>
        </w:rPr>
        <w:t xml:space="preserve">; </w:t>
      </w:r>
      <w:hyperlink r:id="rId63">
        <w:r>
          <w:rPr>
            <w:rFonts w:ascii="times new roman;times" w:hAnsi="times new roman;times"/>
            <w:sz w:val="24"/>
            <w:color w:val="0563C1"/>
            <w:u w:val="single"/>
          </w:rPr>
          <w:t xml:space="preserve">от 17 декабря 2021 года № 334-ЗИД-VII (САЗ 21-50)</w:t>
        </w:r>
      </w:hyperlink>
      <w:r>
        <w:rPr>
          <w:rFonts w:ascii="times new roman;times" w:hAnsi="times new roman;times"/>
          <w:sz w:val="24"/>
        </w:rPr>
        <w:t xml:space="preserve">; </w:t>
      </w:r>
      <w:r>
        <w:rPr/>
        <w:t xml:space="preserve">
</w:t>
      </w:r>
      <w:hyperlink r:id="rId64">
        <w:r>
          <w:rPr>
            <w:rFonts w:ascii="times new roman;times" w:hAnsi="times new roman;times"/>
            <w:sz w:val="24"/>
            <w:color w:val="0563C1"/>
            <w:u w:val="single"/>
          </w:rPr>
          <w:t xml:space="preserve">от 16 февраля 2022 года № 25-ЗИ-VII (САЗ 22-6)</w:t>
        </w:r>
      </w:hyperlink>
      <w:r>
        <w:rPr>
          <w:rFonts w:ascii="times new roman;times" w:hAnsi="times new roman;times"/>
          <w:sz w:val="24"/>
        </w:rPr>
        <w:t xml:space="preserve">; </w:t>
      </w:r>
      <w:hyperlink r:id="rId65">
        <w:r>
          <w:rPr>
            <w:rFonts w:ascii="times new roman;times" w:hAnsi="times new roman;times"/>
            <w:sz w:val="24"/>
            <w:color w:val="0563C1"/>
            <w:u w:val="single"/>
          </w:rPr>
          <w:t xml:space="preserve">от 4 мая 2022 года 
№ 72-ЗИ-VII (САЗ 22-17)</w:t>
        </w:r>
      </w:hyperlink>
      <w:r>
        <w:rPr>
          <w:rFonts w:ascii="times new roman;times" w:hAnsi="times new roman;times"/>
          <w:sz w:val="24"/>
        </w:rPr>
        <w:t xml:space="preserve">; </w:t>
      </w:r>
      <w:hyperlink r:id="rId66">
        <w:r>
          <w:rPr>
            <w:rFonts w:ascii="times new roman;times" w:hAnsi="times new roman;times"/>
            <w:sz w:val="24"/>
            <w:color w:val="0563C1"/>
            <w:u w:val="single"/>
          </w:rPr>
          <w:t xml:space="preserve">от 24 ноября 2022 года № 340-ЗД-VII (САЗ 22-46)</w:t>
        </w:r>
      </w:hyperlink>
      <w:r>
        <w:rPr>
          <w:rFonts w:ascii="times new roman;times" w:hAnsi="times new roman;times"/>
          <w:sz w:val="24"/>
        </w:rPr>
        <w:t xml:space="preserve">; </w:t>
      </w:r>
      <w:hyperlink r:id="rId67">
        <w:r>
          <w:rPr>
            <w:rFonts w:ascii="times new roman;times" w:hAnsi="times new roman;times"/>
            <w:sz w:val="24"/>
            <w:color w:val="0563C1"/>
            <w:u w:val="single"/>
          </w:rPr>
          <w:t xml:space="preserve">от 16 марта 2023 года № 45-ЗИД-VII (САЗ 23-11)</w:t>
        </w:r>
      </w:hyperlink>
      <w:r>
        <w:rPr>
          <w:rFonts w:ascii="times new roman;times" w:hAnsi="times new roman;times"/>
          <w:sz w:val="24"/>
        </w:rPr>
        <w:t xml:space="preserve">; </w:t>
      </w:r>
      <w:hyperlink r:id="rId68">
        <w:r>
          <w:rPr>
            <w:rFonts w:ascii="times new roman;times" w:hAnsi="times new roman;times"/>
            <w:sz w:val="24"/>
            <w:color w:val="0563C1"/>
            <w:u w:val="single"/>
          </w:rPr>
          <w:t xml:space="preserve">от 20 июля 2023 года 
№ 245-ЗИ-VII (САЗ 23-29)</w:t>
        </w:r>
      </w:hyperlink>
      <w:r>
        <w:rPr>
          <w:rFonts w:ascii="times new roman;times" w:hAnsi="times new roman;times"/>
          <w:sz w:val="24"/>
        </w:rPr>
        <w:t xml:space="preserve">; </w:t>
      </w:r>
      <w:hyperlink r:id="rId69">
        <w:r>
          <w:rPr>
            <w:rFonts w:ascii="times new roman;times" w:hAnsi="times new roman;times"/>
            <w:sz w:val="24"/>
            <w:color w:val="0563C1"/>
            <w:u w:val="single"/>
          </w:rPr>
          <w:t xml:space="preserve">от 10 октября 2023 года № 313-ЗИД-VII 
(САЗ 23-41)</w:t>
        </w:r>
      </w:hyperlink>
      <w:r>
        <w:rPr>
          <w:rFonts w:ascii="times new roman;times" w:hAnsi="times new roman;times"/>
          <w:sz w:val="24"/>
        </w:rPr>
        <w:t xml:space="preserve">, в вопросе определения центрального органа государственного управления, осуществляющего пенсионное обеспечение лиц, обратившихся за назначением пенсии за выслугу лет, в случаях повторного их определения на службу иной ведомственной принадлежности и последующего с нее увольнения, и связанного с этим порядка исчисления выслуги лет для определения размера пенсий таких лиц, в следующей редакции: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части первой статьи 38 Конституции Приднестровской Молдавской Республики в Приднестровской Молдавской Республике как социальном государстве, политика которого направлена на создание условий, обеспечивающих достойную жизнь и свободное развитие человека, гарантируется право на социальное обеспечение в старости, в случае утраты трудоспособности, а также утраты кормильца и в других предусмотренных законом случаях.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Перечень случаев (социальных рисков), с которыми статья 38 Конституции Приднестровской Молдавской Республики связывает право на социальное обеспечение, не является исчерпывающим. Относя установление таких случаев к сфере регулирования законом, Конституция Приднестровской Молдавской Республики тем самым подтверждает обязанность государства гарантировать гражданам социальное обеспечение при наступлении не только названных в статье 38 Конституции Приднестровской Молдавской Республики, но и других социальных рисков, признаваемых законодателем в качестве основания для его предоставления. Таким образом, конституционное право на социальное обеспечение включает в том числе право на получение пенсии в определенных законами случаях и размерах.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Закрепляя в действующем законодательстве Приднестровской Молдавской Республики правовые основания назначения пенсий, размеры пенсий, порядок их исчисления и выплаты, законодатель вправе не только определять общие правила назначения и выплаты пенсий, но и устанавливать особенности (условия) приобретения права на получение пенсий отдельными категориями лиц.</w:t>
      </w:r>
    </w:p>
    <w:p>
      <w:pPr>
        <w:pStyle w:val="BodyTextoutside-table"/>
        <w:bidi w:val="0"/>
        <w:spacing w:before="0" w:after="283"/>
        <w:ind w:firstLine="709" w:left="0" w:right="0"/>
        <w:jc w:val="left"/>
        <w:rPr/>
      </w:pPr>
      <w:r>
        <w:rPr>
          <w:rFonts w:ascii="times new roman;times" w:hAnsi="times new roman;times"/>
          <w:sz w:val="24"/>
        </w:rPr>
        <w:t xml:space="preserve">Условия, нормы и порядок пенсионного обеспечения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в Приднестровской Молдавской Республике устанавливаются на основании норм Закона Приднестровской Молдавской Республики </w:t>
      </w:r>
      <w:r>
        <w:rPr/>
        <w:br/>
      </w:r>
      <w:r>
        <w:rPr>
          <w:rFonts w:ascii="times new roman;times" w:hAnsi="times new roman;times"/>
          <w:sz w:val="24"/>
        </w:rPr>
        <w:t>«О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(далее – Закон).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Обязанности военной службы, службы в органах внутренних дел, уголовно-исполнительной системе, службе судебных исполнителей, налоговых и таможенных органах (далее – служба) связаны с выполнением специфических задач обороны государства и охраны правопорядка в условиях, сопряженных с риском для жизни и здоровья, повышенными физическими и эмоциональными нагрузками, неблагоприятным воздействием различного рода иных факторов. Лица, избравшие своей профессиональной деятельностью службу, должны соответствовать ее медицинским и профессионально-психологическим требованиям, иметь необходимую физическую и профессиональную подготовку. Особый характер такой службы обусловливает не только предъявление повышенных требований к допускаемым к ней лицам, но и предопределяет обязанность государства гарантировать им повышенную социальную защиту, включая соответствующее их особому статусу и характеру службы пенсионное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реализации указанной выше обязанности государства законодателем для лиц, проходящих службу, были установлены дополнительные гарантии и льготы по пенсионному обеспечению, в частности право на назначение пенсии за выслугу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Выслуга лет, выступая в качестве самостоятельного правового основания назначения пенсии лицам, проходившим службу, по своему характеру является специальным трудовым стажем, приобретаемым именно в процессе службы.</w:t>
      </w:r>
    </w:p>
    <w:p>
      <w:pPr>
        <w:pStyle w:val="BodyTextoutside-table"/>
        <w:bidi w:val="0"/>
        <w:spacing w:before="0" w:after="283"/>
        <w:ind w:firstLine="709" w:left="0" w:right="0"/>
        <w:jc w:val="left"/>
        <w:rPr/>
      </w:pPr>
      <w:r>
        <w:rPr>
          <w:rFonts w:ascii="times new roman;times" w:hAnsi="times new roman;times"/>
          <w:sz w:val="24"/>
        </w:rPr>
        <w:t xml:space="preserve">Право на пенсию за выслугу лет имеют, согласно статье 13 Закона, лица, имеющие на день увольнения со службы выслугу на военной службе и (или) на службе, в органах внутренних дел, уголовно-исполнительной системе, службе судебных исполнителей, налоговых и таможенных органах 20 лет </w:t>
      </w:r>
      <w:r>
        <w:rPr/>
        <w:br/>
      </w:r>
      <w:r>
        <w:rPr>
          <w:rFonts w:ascii="times new roman;times" w:hAnsi="times new roman;times"/>
          <w:sz w:val="24"/>
        </w:rPr>
        <w:t xml:space="preserve">и более. В порядке исключения из общего правила такая пенсия может быть назначена также лицам, уволенным со службы по достижении предельного возраста пребывания на службе, по состоянию здоровья – в связи с признанием их военно-врачебной комиссией не годными к военной службе, или в связи с проведением организационно-штатных мероприятий и достигшим на день увольнения 45-летнего возраста, имеющим общий трудовой стаж </w:t>
      </w:r>
      <w:r>
        <w:rPr/>
        <w:br/>
      </w:r>
      <w:r>
        <w:rPr>
          <w:rFonts w:ascii="times new roman;times" w:hAnsi="times new roman;times"/>
          <w:sz w:val="24"/>
        </w:rPr>
        <w:t>25 календарных лет и более, из которых не менее 12 календарных лет шести месяцев составляет военная служба и (или) служба в органах внутренних дел, уголовно-исполнительной системе, службе судебных исполнителей и (или) служба в налоговых и таможенных органах.</w:t>
      </w:r>
    </w:p>
    <w:p>
      <w:pPr>
        <w:pStyle w:val="BodyTextoutside-table"/>
        <w:bidi w:val="0"/>
        <w:spacing w:before="0" w:after="283"/>
        <w:ind w:firstLine="709" w:left="0" w:right="0"/>
        <w:jc w:val="left"/>
        <w:rPr/>
      </w:pPr>
      <w:r>
        <w:rPr>
          <w:rFonts w:ascii="times new roman;times" w:hAnsi="times new roman;times"/>
          <w:sz w:val="24"/>
        </w:rPr>
        <w:t xml:space="preserve">В силу требований пункта 1 статьи 6 Закона лицам, указанным в </w:t>
      </w:r>
      <w:r>
        <w:rPr/>
        <w:br/>
      </w:r>
      <w:r>
        <w:rPr>
          <w:rFonts w:ascii="times new roman;times" w:hAnsi="times new roman;times"/>
          <w:sz w:val="24"/>
        </w:rPr>
        <w:t xml:space="preserve">статье 1 Закона, имеющим право на пенсионное обеспечение, пенсии </w:t>
      </w:r>
      <w:r>
        <w:rPr/>
        <w:br/>
      </w:r>
      <w:r>
        <w:rPr>
          <w:rFonts w:ascii="times new roman;times" w:hAnsi="times new roman;times"/>
          <w:sz w:val="24"/>
        </w:rPr>
        <w:t xml:space="preserve">за выслугу лет назначаются и выплачиваются после увольнения со службы. </w:t>
      </w:r>
      <w:r>
        <w:rPr/>
        <w:br/>
      </w:r>
      <w:r>
        <w:rPr>
          <w:rFonts w:ascii="times new roman;times" w:hAnsi="times new roman;times"/>
          <w:sz w:val="24"/>
        </w:rPr>
        <w:t xml:space="preserve">По смыслу приведенной выше нормы в ее взаимосвязи с положениями </w:t>
      </w:r>
      <w:r>
        <w:rPr/>
        <w:br/>
      </w:r>
      <w:r>
        <w:rPr>
          <w:rFonts w:ascii="times new roman;times" w:hAnsi="times new roman;times"/>
          <w:sz w:val="24"/>
        </w:rPr>
        <w:t xml:space="preserve">статей 13, 14, 50 Закона увольнение со службы является необходимым условием как назначения пенсии за выслугу лет, так и выплаты назначенной пенсии. С заявлением о назначении пенсии лица обращаются в соответствующие органы по ведомственной принадлежности. Перечень центральных органов государственного управления, осуществляющих пенсионное обеспечение, закреплен статьей 11 Закона, которая в качестве критерия для определения того, в какой орган пенсионного обеспечения следует подавать заявление, рассматривает последнее место службы лица, обратившегося за назначением пенсии, вне зависимости от того, было ли это место службы единственным на протяжении всего периода несения службы либо ему предшествовали периоды несения службы иной ведомственной принадлежности. По общим правилам действующего пенсионного законодательства Приднестровской Молдавской Республики перед представлением лица к увольнению со службы кадровый орган уточняет данные о прохождении им службы, а в соответствующих случаях и данные </w:t>
      </w:r>
      <w:r>
        <w:rPr/>
        <w:br/>
      </w:r>
      <w:r>
        <w:rPr>
          <w:rFonts w:ascii="times new roman;times" w:hAnsi="times new roman;times"/>
          <w:sz w:val="24"/>
        </w:rPr>
        <w:t>об обучении в гражданских высших или средних организациях профессионального образования до определения на службу, подтверждает в послужном списке его личного дела периоды службы и другой деятельности, подлежащие зачету в выслугу лет в календарном исчислении, либо на льготных условиях, после чего производит расчет выслуги лет для назначения пенсии.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Учитывая изложенное, пенсию за выслугу лет в системе действующего нормативного правового регулирования пенсионного обеспечения можно охарактеризовать как государственную гарантию материального обеспечения лиц, проходивших службу, предоставляемую им государством для поддержания соответствующего материального достатка, а также социального статуса при оставлении службы по желанию самого гражданина либо в силу объективных обстоятельств, препятствующих ее продолжению, в том числе в случаях, когда гражданин уже не отвечает тем повышенным требованиям, которые предъявляются к лицам, проходящим соответствующую службу.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Достижение требуемой для назначения пенсии выслуги лет освобождает от необходимости продолжения службы, но не влечет обязанности прекратить ее. Действующее правовое регулирование материального обеспечения лиц, состоявших на службе, оставляет на их усмотрение решение вопроса относительно продолжения службы, ее прекращения либо заключения нового контракта после увольнения. Определение гражданина на службу любого вида, произведенное после увольнения его со службы и назначения пенсии, по общим правилам понимается как повторное определение на службу.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Пунктом 3 статьи 6 Закона определено, что пенсионерам, при поступлении их на службу (в том числе в иностранных государствах) по контракту, выплата назначенных пенсий на время службы по контракту приостанавливается. По сути, под приостановлением выплаты пенсии подразумевается временное прекращение пенсионных выплат вследствие возникновения ситуации, обозначенной в действующем пенсионном законодательстве, при условии сохранения возможности возобновления ее выплаты после устранения возникших правовых препятствий.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сохранения кадрового состава Вооруженных сил, других войск и органов Приднестровской Молдавской Республики было законодательно закреплено компенсирование приостановления выплаты пенсии за выслугу лет посредством установления на период такой приостановки ежемесячной пенсионной компенсации (далее – пенсионная компенсация) в размере, равном размеру назначенной пенсии с учетом установленных к ней дополнительных пенсий, повышения пенсий и дополнительного материального обеспечения. Пенсионная компенсация выплачивается пенсионным органом, приостановившим выплату пенсии, и является ежемесячной выплатой, устанавливаемой лицам, право на пенсию которых реализовано в соответствии с Законом при поступлении их на службу повторно.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общей теории права наступление определенных юридических фактов рассматривается как нормативно-социальная предпосылка или условие последующего взаимодействия в рамках общественного отношения. В рамках пенсионных правоотношений юридическим фактом, предваряющим возникновение у лица права на выплату пенсионной компенсации, является поступление его на службу и приостановление выплаты ранее назначенной пенсии.</w:t>
      </w:r>
    </w:p>
    <w:p>
      <w:pPr>
        <w:pStyle w:val="BodyTextoutside-table"/>
        <w:bidi w:val="0"/>
        <w:spacing w:before="0" w:after="283"/>
        <w:ind w:firstLine="709" w:left="0" w:right="0"/>
        <w:jc w:val="left"/>
        <w:rPr/>
      </w:pPr>
      <w:r>
        <w:rPr>
          <w:rFonts w:ascii="times new roman;times" w:hAnsi="times new roman;times"/>
          <w:sz w:val="24"/>
        </w:rPr>
        <w:t xml:space="preserve">Пенсионные правоотношения носят длящийся характер и в процессе </w:t>
      </w:r>
      <w:r>
        <w:rPr/>
        <w:br/>
      </w:r>
      <w:r>
        <w:rPr>
          <w:rFonts w:ascii="times new roman;times" w:hAnsi="times new roman;times"/>
          <w:sz w:val="24"/>
        </w:rPr>
        <w:t>их реализации законодатель предоставляет лицу право выбора правовых последствий, наступление которых ставится в прямую зависимость от конкретного волеизъявления. При принятии решения о повторном увольнении со службы любой ведомственной принадлежности (то есть произведенном после определения на службу, которому предшествовало первоначальное увольнение и назначение пенсии) нормами пункта 2 статьи 42 Закона лицам, на которых распространяется их действие, предоставлена возможность выбора наиболее предпочтительного варианта условий пенсионного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согласно части первой пункта 2 статьи 42 Закона, в случае повторного определения на службу по контракту лиц, получавших ранее пенсию, при последующем увольнении их со службы выплата им пенсии возобновляется исходя из суммы денежного довольствия, исчисленного на день их последнего увольнения.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Частью второй пункта 2 статьи 42 Закона определена возможность возобновления выплаты пенсии, исчисленной из суммы денежного довольствия, применяемого при первоначальном назначении лицу пенсии исходя из норм и условий предыдущих увольнений. Согласно Словарю русского языка С. И. Ожегова, Толковому словарю русского языка под редакцией Д. Н. Ушакова термин «возобновление» определяется как продолжение после какого-либо перерыва, приведение в прежнее состояние. С учетом лингвистического анализа представляется обоснованным утверждение о том, что возобновление выплаты назначенной пенсии за выслугу лет, после перерыва в ее получении (к примеру, в случае повторного определения на службу и последующего с нее увольнения), может быть произведено исключительно исходя из условий и норм предыдущих увольнений, без учета выслуги лет, образовавшейся после назначения пенсии.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Имплементируя в пенсионное законодательство Приднестровской Молдавской Республики норму пункта 2 статьи 42 Закона, законодатель исходил из необходимости предоставления лицам, повторно поступившим на службу (при последующем увольнении и, соответственно, оформлении пенсии), права выбора условий назначения пенсии – либо исходя из размеров окладов по должностям и званиям и увеличившейся выслугой на новом месте службы, либо из размеров окладов при первичном назначении пенсии. Такой метод правового регулирования был избран ввиду необходимости дополнительной социальной защиты лиц, которые, к примеру, повторно поступают на службу на более низкую должность либо которые в процессе службы были снижены в должности или в звании.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Принимая во внимание совокупность приведенных норм в их системной взаимосвязи, следует констатировать, что в случае повторного определения лица на службу, при условии, что первоначальное и повторное места службы не совпадают по ведомственной принадлежности, и изъявлении им желания на выплату пенсии исходя из выслуги лет и трудового стажа на день последнего увольнения, то есть с учетом выслуги лет по последнему месту службы, исчисление пенсии производится тем органом пенсионного обеспечения, к ведомственной принадлежности которого относится непосредственно последнее место службы лица, обратившегося за назначением пенсии, в должности, соответствующей номенклатуре должностей данного органа пенсионного обеспечения. В случае повторного определения лица на службу, при условии, что первоначальное и повторное места службы не совпадают по ведомственной принадлежности, и изъявлении им желания возобновления выплаты пенсии, исчисленной из суммы денежного довольствия, применяемого при первоначальном назначении пенсии, пенсионное обеспечение лица будет производиться органом, первоначально назначившим пенсию и приостановившим впоследствии ее выплату, без учета выслуги лет, образовавшейся после назначения пенсии».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Заместитель Председателя Верховного</w:t>
      </w:r>
    </w:p>
    <w:p>
      <w:pPr>
        <w:pStyle w:val="BodyTextoutside-table"/>
        <w:bidi w:val="0"/>
        <w:spacing w:before="0" w:after="283"/>
        <w:ind w:firstLine="709" w:left="0" w:right="0"/>
        <w:jc w:val="left"/>
        <w:rPr/>
      </w:pPr>
      <w:r>
        <w:rPr>
          <w:rStyle w:val="Strong"/>
          <w:rFonts w:ascii="times new roman;times" w:hAnsi="times new roman;times"/>
          <w:sz w:val="24"/>
        </w:rPr>
        <w:t>Совета 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Г. М. АНТЮФЕЕВА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мая 2024 года</w:t>
      </w:r>
    </w:p>
    <w:p>
      <w:pPr>
        <w:pStyle w:val="BodyTextoutside-table"/>
        <w:bidi w:val="0"/>
        <w:spacing w:before="0" w:after="283"/>
        <w:ind w:firstLine="709" w:left="0" w:right="0"/>
        <w:jc w:val="left"/>
        <w:rPr/>
      </w:pPr>
      <w:r>
        <w:rPr/>
        <w:t xml:space="preserve">№ </w:t>
      </w:r>
      <w:r>
        <w:rPr>
          <w:rFonts w:ascii="times new roman;times" w:hAnsi="times new roman;times"/>
          <w:sz w:val="24"/>
        </w:rPr>
        <w:t>3075</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C2%AB%D0%9E%20%D0%B3%D0%BE%D1%81%D1%83%D0%B4%D0%B0%D1%80%D1%81%D1%82%D0%B2%D0%B5%D0%BD%D0%BD%D0%BE%D0%BC%20%D0%BF%D0%B5%D0%BD%D1%81%D0%B8%D0%BE%D0%BD%D0%BD%D0%BE%D0%BC%20%D0%BE%D0%B1%D0%B5%D1%81%D0%BF%D0%B5%D1%87%D0%B5%D0%BD%D0%B8%D0%B8%20%D0%BB%D0%B8%D1%86%2C%20%D0%BF%D1%80%D0%BE%D1%85%D0%BE%D0%B4%D0%B8%D0%B2%D1%88%D0%B8%D1%85%20%D0%B2%D0%BE%D0%B5%D0%BD%D0%BD%D1%83%D1%8E%20%D1%81%D0%BB%D1%83%D0%B6%D0%B1%D1%83%2C%20%D1%81%D0%BB%D1%83%D0%B6%D0%B1%D1%83%20%D0%B2%20%D0%BE%D1%80%D0%B3%D0%B0%D0%BD%D0%B0%D1%85%20%D0%B2%D0%BD%D1%83%D1%82%D1%80%D0%B5%D0%BD%D0%BD%D0%B8%D1%85%20%D0%B4%D0%B5%D0%BB%2C%20%D1%82%D0%B0%D0%BC%D0%BE%D0%B6%D0%B5%D0%BD%D0%BD%D1%8B%D1%85%20%D0%BE%D1%80%D0%B3%D0%B0%D0%BD%D0%B0%D1%85%20%D0%B8%20%D0%B8%D1%85%20%D1%81%D0%B5%D0%BC%D0%B5%D0%B9%C2%BB%20%D0%BE%D1%82%2024%20%D1%8F%D0%BD%D0%B2%D0%B0%D1%80%D1%8F%202000%20%D0%B3%D0%BE%D0%B4%D0%B0%20%E2%84%96%20230-%D0%97%20%28%D0%A1%D0%97%D0%9C%D0%A0%2000-1%2C2%29" TargetMode="External"/><Relationship Id="rId6" Type="http://schemas.openxmlformats.org/officeDocument/2006/relationships/hyperlink" Target="documents/search/doc-link/?q=%D0%BE%D1%82%2015%20%D0%BC%D0%B0%D1%8F%202002%20%D0%B3%D0%BE%D0%B4%D0%B0%20%E2%84%96%20125-%D0%97%D0%98%D0%94-III%20%28%D0%A1%D0%90%D0%97%2002-20%29" TargetMode="External"/><Relationship Id="rId7" Type="http://schemas.openxmlformats.org/officeDocument/2006/relationships/hyperlink" Target="documents/search/doc-link/?q=%D0%BE%D1%82%2030%20%D0%B8%D1%8E%D0%BD%D1%8F%20%0A2003%20%D0%B3%D0%BE%D0%B4%D0%B0%20%E2%84%96%20299-%D0%97%D0%98%D0%94-III%20%28%D0%A1%D0%90%D0%97%2003-27%29" TargetMode="External"/><Relationship Id="rId8" Type="http://schemas.openxmlformats.org/officeDocument/2006/relationships/hyperlink" Target="documents/search/doc-link/?q=%D0%BE%D1%82%2030%20%D0%B8%D1%8E%D0%BD%D1%8F%202004%20%D0%B3%D0%BE%D0%B4%D0%B0%20%E2%84%96%20435-%D0%97%D0%98-III%20%0A%28%D0%A1%D0%90%D0%97%2004-27%29" TargetMode="External"/><Relationship Id="rId9" Type="http://schemas.openxmlformats.org/officeDocument/2006/relationships/hyperlink" Target="documents/search/doc-link/?q=%D0%BE%D1%82%2025%20%D1%84%D0%B5%D0%B2%D1%80%D0%B0%D0%BB%D1%8F%202005%20%D0%B3%D0%BE%D0%B4%D0%B0%20%E2%84%96%20540-%D0%97%D0%98%D0%94-III%20%28%D0%A1%D0%90%D0%97%2005-9%29" TargetMode="External"/><Relationship Id="rId10" Type="http://schemas.openxmlformats.org/officeDocument/2006/relationships/hyperlink" Target="documents/search/doc-link/?q=%D0%BE%D1%82%2017%20%D0%BE%D0%BA%D1%82%D1%8F%D0%B1%D1%80%D1%8F%202006%20%D0%B3%D0%BE%D0%B4%D0%B0%20%E2%84%96%20104-%D0%97%D0%98%D0%94-IV%20%28%D0%A1%D0%90%D0%97%2006-43%29" TargetMode="External"/><Relationship Id="rId11" Type="http://schemas.openxmlformats.org/officeDocument/2006/relationships/hyperlink" Target="documents/search/doc-link/?q=%D0%BE%D1%82%204%20%D0%BE%D0%BA%D1%82%D1%8F%D0%B1%D1%80%D1%8F%202007%20%D0%B3%D0%BE%D0%B4%D0%B0%20%E2%84%96%20324-%D0%97%D0%98-IV%20%28%D0%A1%D0%90%D0%97%2007-41%29" TargetMode="External"/><Relationship Id="rId12" Type="http://schemas.openxmlformats.org/officeDocument/2006/relationships/hyperlink" Target="documents/search/doc-link/?q=%D0%BE%D1%82%2020%20%D0%B4%D0%B5%D0%BA%D0%B0%D0%B1%D1%80%D1%8F%202007%20%D0%B3%D0%BE%D0%B4%D0%B0%20%E2%84%96%20364-%D0%97%D0%94-IV%20%28%D0%A1%D0%90%D0%97%2007-52%29" TargetMode="External"/><Relationship Id="rId13" Type="http://schemas.openxmlformats.org/officeDocument/2006/relationships/hyperlink" Target="documents/search/doc-link/?q=%D0%BE%D1%82%2020%20%D0%BC%D0%B0%D1%80%D1%82%D0%B0%202008%20%D0%B3%D0%BE%D0%B4%D0%B0%20%E2%84%96%20416-%D0%97%D0%94-IV%20%28%D0%A1%D0%90%D0%97%2008-11%29" TargetMode="External"/><Relationship Id="rId14" Type="http://schemas.openxmlformats.org/officeDocument/2006/relationships/hyperlink" Target="documents/search/doc-link/?q=%D0%BE%D1%82%202%20%D0%B4%D0%B5%D0%BA%D0%B0%D0%B1%D1%80%D1%8F%202008%20%D0%B3%D0%BE%D0%B4%D0%B0%20%E2%84%96%20610-%D0%97%D0%98%D0%94-IV%20%28%D0%A1%D0%90%D0%97%2008-48%29" TargetMode="External"/><Relationship Id="rId15" Type="http://schemas.openxmlformats.org/officeDocument/2006/relationships/hyperlink" Target="documents/search/doc-link/?q=%D0%BE%D1%82%205%20%D0%BC%D0%B0%D1%8F%202009%20%D0%B3%D0%BE%D0%B4%D0%B0%20%E2%84%96%20744-%D0%97%D0%98-IV%20%28%D0%A1%D0%90%D0%97%2009-19%29" TargetMode="External"/><Relationship Id="rId16" Type="http://schemas.openxmlformats.org/officeDocument/2006/relationships/hyperlink" Target="documents/search/doc-link/?q=%D0%BE%D1%82%206%20%D0%B8%D1%8E%D0%BB%D1%8F%202009%20%D0%B3%D0%BE%D0%B4%D0%B0%20%E2%84%96%20797-%D0%97%D0%98%D0%94-IV%20%28%D0%A1%D0%90%D0%97%2009-28%29" TargetMode="External"/><Relationship Id="rId17" Type="http://schemas.openxmlformats.org/officeDocument/2006/relationships/hyperlink" Target="documents/search/doc-link/?q=%D0%BE%D1%82%2025%20%D0%B0%D0%B2%D0%B3%D1%83%D1%81%D1%82%D0%B0%202009%20%D0%B3%D0%BE%D0%B4%D0%B0%20%E2%84%96%20850-%D0%97%D0%98-IV%20%28%D0%A1%D0%90%D0%97%2009-35%29" TargetMode="External"/><Relationship Id="rId18" Type="http://schemas.openxmlformats.org/officeDocument/2006/relationships/hyperlink" Target="documents/search/doc-link/?q=%D0%BE%D1%82%2022%20%D0%BE%D0%BA%D1%82%D1%8F%D0%B1%D1%80%D1%8F%202009%20%D0%B3%D0%BE%D0%B4%D0%B0%20%E2%84%96%20894-%D0%97%D0%98%D0%94-IV%20%28%D0%A1%D0%90%D0%97%2009-43%29" TargetMode="External"/><Relationship Id="rId19" Type="http://schemas.openxmlformats.org/officeDocument/2006/relationships/hyperlink" Target="documents/search/doc-link/?q=%D0%BE%D1%82%2029%20%D0%B0%D0%BF%D1%80%D0%B5%D0%BB%D1%8F%202010%20%D0%B3%D0%BE%D0%B4%D0%B0%20%0A%E2%84%96%2071-%D0%97%D0%98%D0%94-IV%20%28%D0%A1%D0%90%D0%97%2010-17%29" TargetMode="External"/><Relationship Id="rId20" Type="http://schemas.openxmlformats.org/officeDocument/2006/relationships/hyperlink" Target="documents/search/doc-link/?q=%D0%BE%D1%82%2029%20%D0%B0%D0%BF%D1%80%D0%B5%D0%BB%D1%8F%202010%20%D0%B3%D0%BE%D0%B4%D0%B0%20%E2%84%96%2072-%D0%97%D0%98-IV%20%28%D0%A1%D0%90%D0%97%2010-17%29" TargetMode="External"/><Relationship Id="rId21" Type="http://schemas.openxmlformats.org/officeDocument/2006/relationships/hyperlink" Target="documents/search/doc-link/?q=%D0%BE%D1%82%2027%20%D0%B8%D1%8E%D0%BB%D1%8F%202010%20%D0%B3%D0%BE%D0%B4%D0%B0%20%E2%84%96%20154-%D0%97%D0%98-IV%20%28%D0%A1%D0%90%D0%97%2010-30%29" TargetMode="External"/><Relationship Id="rId22" Type="http://schemas.openxmlformats.org/officeDocument/2006/relationships/hyperlink" Target="documents/search/doc-link/?q=%D0%BE%D1%82%2015%20%D0%BD%D0%BE%D1%8F%D0%B1%D1%80%D1%8F%202010%20%D0%B3%D0%BE%D0%B4%D0%B0%20%0A%E2%84%96%20211-%D0%97%D0%98%D0%94-IV%20%28%D0%A1%D0%90%D0%97%2010-46%29" TargetMode="External"/><Relationship Id="rId23" Type="http://schemas.openxmlformats.org/officeDocument/2006/relationships/hyperlink" Target="documents/search/doc-link/?q=%D0%BE%D1%82%207%20%D0%B4%D0%B5%D0%BA%D0%B0%D0%B1%D1%80%D1%8F%202011%20%D0%B3%D0%BE%D0%B4%D0%B0%20%E2%84%96%20228-%D0%97%D0%94-V%20%28%D0%A1%D0%90%D0%97%2011-49%29" TargetMode="External"/><Relationship Id="rId24" Type="http://schemas.openxmlformats.org/officeDocument/2006/relationships/hyperlink" Target="documents/search/doc-link/?q=%D0%BE%D1%82%2029%20%D0%B4%D0%B5%D0%BA%D0%B0%D0%B1%D1%80%D1%8F%202011%20%D0%B3%D0%BE%D0%B4%D0%B0%20%E2%84%96%20264-%D0%97%D0%98-V%20%28%D0%A1%D0%90%D0%97%2012-1%2C1%29" TargetMode="External"/><Relationship Id="rId25" Type="http://schemas.openxmlformats.org/officeDocument/2006/relationships/hyperlink" Target="documents/search/doc-link/?q=%D0%BE%D1%82%205%20%D0%B8%D1%8E%D0%BB%D1%8F%202012%20%D0%B3%D0%BE%D0%B4%D0%B0%20%0A%E2%84%96%20119-%D0%97%D0%98%D0%94-V%20%28%D0%A1%D0%90%D0%97%2012-28%29" TargetMode="External"/><Relationship Id="rId26" Type="http://schemas.openxmlformats.org/officeDocument/2006/relationships/hyperlink" Target="documents/search/doc-link/?q=%D0%BE%D1%82%2029%20%D0%B4%D0%B5%D0%BA%D0%B0%D0%B1%D1%80%D1%8F%202012%20%D0%B3%D0%BE%D0%B4%D0%B0%20%E2%84%96%20283-%D0%97%D0%98-V%20%28%D0%A1%D0%90%D0%97%2012-53%29" TargetMode="External"/><Relationship Id="rId27" Type="http://schemas.openxmlformats.org/officeDocument/2006/relationships/hyperlink" Target="documents/search/doc-link/?q=%D0%BE%D1%82%2019%20%D0%BC%D0%B0%D1%80%D1%82%D0%B0%202013%20%D0%B3%D0%BE%D0%B4%D0%B0%20%E2%84%96%2071-%D0%97%D0%98-V%20%28%D0%A1%D0%90%D0%97%2013-11%29" TargetMode="External"/><Relationship Id="rId28" Type="http://schemas.openxmlformats.org/officeDocument/2006/relationships/hyperlink" Target="documents/search/doc-link/?q=%D0%BE%D1%82%2020%20%D0%BD%D0%BE%D1%8F%D0%B1%D1%80%D1%8F%202013%20%D0%B3%D0%BE%D0%B4%D0%B0%20%0A%E2%84%96%20244-%D0%97%D0%98%D0%94-V%20%28%D0%A1%D0%90%D0%97%2013-46%29" TargetMode="External"/><Relationship Id="rId29" Type="http://schemas.openxmlformats.org/officeDocument/2006/relationships/hyperlink" Target="documents/search/doc-link/?q=%D0%BE%D1%82%205%20%D0%B0%D0%BF%D1%80%D0%B5%D0%BB%D1%8F%202016%20%D0%B3%D0%BE%D0%B4%D0%B0%20%E2%84%96%2088-%D0%97%D0%98-VI%20%28%D0%A1%D0%90%D0%97%2016-14%29" TargetMode="External"/><Relationship Id="rId30" Type="http://schemas.openxmlformats.org/officeDocument/2006/relationships/hyperlink" Target="documents/search/doc-link/?q=%D0%BE%D1%82%2027%20%D0%BE%D0%BA%D1%82%D1%8F%D0%B1%D1%80%D1%8F%202016%20%D0%B3%D0%BE%D0%B4%D0%B0%20%E2%84%96%20240-%D0%97%D0%94-VI%20%28%D0%A1%D0%90%D0%97%2016-43%29" TargetMode="External"/><Relationship Id="rId31" Type="http://schemas.openxmlformats.org/officeDocument/2006/relationships/hyperlink" Target="documents/search/doc-link/?q=%D0%BE%D1%82%2030%20%D0%BD%D0%BE%D1%8F%D0%B1%D1%80%D1%8F%202016%20%D0%B3%D0%BE%D0%B4%D0%B0%20%0A%E2%84%96%20254-%D0%97%D0%94-VI%20%28%D0%A1%D0%90%D0%97%2016-48%29" TargetMode="External"/><Relationship Id="rId32" Type="http://schemas.openxmlformats.org/officeDocument/2006/relationships/hyperlink" Target="documents/search/doc-link/?q=%D0%BE%D1%82%2030%20%D0%BD%D0%BE%D1%8F%D0%B1%D1%80%D1%8F%202016%20%D0%B3%D0%BE%D0%B4%D0%B0%20%E2%84%96%20257-%D0%97%D0%94-VI%20%28%D0%A1%D0%90%D0%97%2016-48%29" TargetMode="External"/><Relationship Id="rId33" Type="http://schemas.openxmlformats.org/officeDocument/2006/relationships/hyperlink" Target="documents/search/doc-link/?q=%D0%BE%D1%82%2030%20%D0%BD%D0%BE%D1%8F%D0%B1%D1%80%D1%8F%202016%20%D0%B3%D0%BE%D0%B4%D0%B0%20%E2%84%96%20263-%D0%97%D0%94-VI%20%28%D0%A1%D0%90%D0%97%2016-48%29" TargetMode="External"/><Relationship Id="rId34" Type="http://schemas.openxmlformats.org/officeDocument/2006/relationships/hyperlink" Target="documents/search/doc-link/?q=%D0%BE%D1%82%2030%20%D0%BD%D0%BE%D1%8F%D0%B1%D1%80%D1%8F%202016%20%D0%B3%D0%BE%D0%B4%D0%B0%20%0A%E2%84%96%20270-%D0%97%D0%98-VI%20%28%D0%A1%D0%90%D0%97%2016-48%29" TargetMode="External"/><Relationship Id="rId35" Type="http://schemas.openxmlformats.org/officeDocument/2006/relationships/hyperlink" Target="documents/search/doc-link/?q=%D0%BE%D1%82%2030%20%D0%BD%D0%BE%D1%8F%D0%B1%D1%80%D1%8F%202016%20%D0%B3%D0%BE%D0%B4%D0%B0%20%E2%84%96%20272-%D0%97%D0%98-VI%20%28%D0%A1%D0%90%D0%97%2016-48%29" TargetMode="External"/><Relationship Id="rId36" Type="http://schemas.openxmlformats.org/officeDocument/2006/relationships/hyperlink" Target="documents/search/doc-link/?q=%D0%BE%D1%82%2019%20%D0%B8%D1%8E%D0%BD%D1%8F%202017%20%D0%B3%D0%BE%D0%B4%D0%B0%20%E2%84%96%20163-%D0%97%D0%98-VI%20%28%D0%A1%D0%90%D0%97%2017-25%29" TargetMode="External"/><Relationship Id="rId37" Type="http://schemas.openxmlformats.org/officeDocument/2006/relationships/hyperlink" Target="documents/search/doc-link/?q=%D0%BE%D1%82%2014%20%D0%B8%D1%8E%D0%BB%D1%8F%202017%20%D0%B3%D0%BE%D0%B4%D0%B0%20%0A%E2%84%96%20216-%D0%97%D0%98-VI%20%28%D0%A1%D0%90%D0%97%2017-29%29" TargetMode="External"/><Relationship Id="rId38" Type="http://schemas.openxmlformats.org/officeDocument/2006/relationships/hyperlink" Target="documents/search/doc-link/?q=%D0%BE%D1%82%2019%20%D0%B8%D1%8E%D0%BB%D1%8F%202017%20%D0%B3%D0%BE%D0%B4%D0%B0%20%E2%84%96%20224-%D0%97%D0%98-VI%20%28%D0%A1%D0%90%D0%97%2017-30%29" TargetMode="External"/><Relationship Id="rId39" Type="http://schemas.openxmlformats.org/officeDocument/2006/relationships/hyperlink" Target="documents/search/doc-link/?q=%D0%BE%D1%82%2021%20%D0%B8%D1%8E%D0%BB%D1%8F%202017%20%D0%B3%D0%BE%D0%B4%D0%B0%20%E2%84%96%20229-%D0%97%D0%98-VI%20%28%D0%A1%D0%90%D0%97%2017-30%29" TargetMode="External"/><Relationship Id="rId40" Type="http://schemas.openxmlformats.org/officeDocument/2006/relationships/hyperlink" Target="documents/search/doc-link/?q=%D0%BE%D1%82%2012%20%D0%BE%D0%BA%D1%82%D1%8F%D0%B1%D1%80%D1%8F%202017%20%D0%B3%D0%BE%D0%B4%D0%B0%20%0A%E2%84%96%20260-%D0%97%D0%98-VI%20%28%D0%A1%D0%90%D0%97%2017-42%29" TargetMode="External"/><Relationship Id="rId41" Type="http://schemas.openxmlformats.org/officeDocument/2006/relationships/hyperlink" Target="documents/search/doc-link/?q=%D0%BE%D1%82%2016%20%D0%BE%D0%BA%D1%82%D1%8F%D0%B1%D1%80%D1%8F%202017%20%D0%B3%D0%BE%D0%B4%D0%B0%20%E2%84%96%20264-%D0%97%D0%98-VI%20%28%D0%A1%D0%90%D0%97%2017-43%2C1%29" TargetMode="External"/><Relationship Id="rId42" Type="http://schemas.openxmlformats.org/officeDocument/2006/relationships/hyperlink" Target="documents/search/doc-link/?q=%D0%BE%D1%82%204%20%D0%BD%D0%BE%D1%8F%D0%B1%D1%80%D1%8F%202017%20%D0%B3%D0%BE%D0%B4%D0%B0%20%E2%84%96%20308-%D0%97%D0%98%D0%94-VI%20%28%D0%A1%D0%90%D0%97%2017-45%2C1%29" TargetMode="External"/><Relationship Id="rId43" Type="http://schemas.openxmlformats.org/officeDocument/2006/relationships/hyperlink" Target="documents/search/doc-link/?q=%D0%BE%D1%82%2028%20%D1%84%D0%B5%D0%B2%D1%80%D0%B0%D0%BB%D1%8F%202018%20%D0%B3%D0%BE%D0%B4%D0%B0%20%E2%84%96%2043-%D0%97%D0%94-VI%20%28%D0%A1%D0%90%D0%97%2018-9%29" TargetMode="External"/><Relationship Id="rId44" Type="http://schemas.openxmlformats.org/officeDocument/2006/relationships/hyperlink" Target="documents/search/doc-link/?q=%D0%BE%D1%82%207%20%D0%BC%D0%B0%D1%8F%202018%20%D0%B3%D0%BE%D0%B4%D0%B0%20%E2%84%96%20122-%D0%97%D0%98-VI%20%28%D0%A1%D0%90%D0%97%2018-19%29" TargetMode="External"/><Relationship Id="rId45" Type="http://schemas.openxmlformats.org/officeDocument/2006/relationships/hyperlink" Target="documents/search/doc-link/?q=%D0%BE%D1%82%2025%20%D0%B8%D1%8E%D0%BD%D1%8F%202018%20%D0%B3%D0%BE%D0%B4%D0%B0%20%E2%84%96%20178-%D0%97%D0%98%D0%94-VI%20%28%D0%A1%D0%90%D0%97%2018-26%29" TargetMode="External"/><Relationship Id="rId46" Type="http://schemas.openxmlformats.org/officeDocument/2006/relationships/hyperlink" Target="documents/search/doc-link/?q=%D0%BE%D1%82%202%20%D0%B8%D1%8E%D0%BB%D1%8F%202018%20%D0%B3%D0%BE%D0%B4%D0%B0%20%0A%E2%84%96%20198-%D0%97%D0%98-VI%20%28%D0%A1%D0%90%D0%97%2018-27%29" TargetMode="External"/><Relationship Id="rId47" Type="http://schemas.openxmlformats.org/officeDocument/2006/relationships/hyperlink" Target="documents/search/doc-link/?q=%D0%BE%D1%82%2016%20%D0%B8%D1%8E%D0%BB%D1%8F%202018%20%D0%B3%D0%BE%D0%B4%D0%B0%20%E2%84%96%20207-%D0%97%D0%94-VI%20%28%D0%A1%D0%90%D0%97%2018-29%29" TargetMode="External"/><Relationship Id="rId48" Type="http://schemas.openxmlformats.org/officeDocument/2006/relationships/hyperlink" Target="documents/search/doc-link/?q=%D0%BE%D1%82%2031%20%D0%B8%D1%8E%D0%BB%D1%8F%202018%20%D0%B3%D0%BE%D0%B4%D0%B0%20%E2%84%96%20254-%D0%97%D0%98-VI%20%28%D0%A1%D0%90%D0%97%2018-31%29" TargetMode="External"/><Relationship Id="rId49" Type="http://schemas.openxmlformats.org/officeDocument/2006/relationships/hyperlink" Target="documents/search/doc-link/?q=%D0%BE%D1%82%2020%20%D0%BD%D0%BE%D1%8F%D0%B1%D1%80%D1%8F%202018%20%D0%B3%D0%BE%D0%B4%D0%B0%20%0A%E2%84%96%20308-%D0%97%D0%98-VI%20%28%D0%A1%D0%90%D0%97%2018-47%29" TargetMode="External"/><Relationship Id="rId50" Type="http://schemas.openxmlformats.org/officeDocument/2006/relationships/hyperlink" Target="documents/search/doc-link/?q=%D0%BE%D1%82%207%20%D0%B4%D0%B5%D0%BA%D0%B0%D0%B1%D1%80%D1%8F%202018%20%D0%B3%D0%BE%D0%B4%D0%B0%20%E2%84%96%20324-%D0%97%D0%98-VI%20%28%D0%A1%D0%90%D0%97%2018-49%29" TargetMode="External"/><Relationship Id="rId51" Type="http://schemas.openxmlformats.org/officeDocument/2006/relationships/hyperlink" Target="documents/search/doc-link/?q=%D0%BE%D1%82%2028%20%D0%B4%D0%B5%D0%BA%D0%B0%D0%B1%D1%80%D1%8F%202018%20%D0%B3%D0%BE%D0%B4%D0%B0%20%E2%84%96%20352-%D0%97%D0%94-VI%20%28%D0%A1%D0%90%D0%97%2018-52%2C1%29" TargetMode="External"/><Relationship Id="rId52" Type="http://schemas.openxmlformats.org/officeDocument/2006/relationships/hyperlink" Target="documents/search/doc-link/?q=%D0%BE%D1%82%2010%20%D1%8F%D0%BD%D0%B2%D0%B0%D1%80%D1%8F%202019%20%D0%B3%D0%BE%D0%B4%D0%B0%20%0A%E2%84%96%201-%D0%97%D0%98-VI%20%28%D0%A1%D0%90%D0%97%2019-1%29" TargetMode="External"/><Relationship Id="rId53" Type="http://schemas.openxmlformats.org/officeDocument/2006/relationships/hyperlink" Target="documents/search/doc-link/?q=%D0%BE%D1%82%2029%20%D0%BC%D0%B0%D1%80%D1%82%D0%B0%202019%20%D0%B3%D0%BE%D0%B4%D0%B0%20%E2%84%96%2038-%D0%97%D0%98%D0%94-VI%20%28%D0%A1%D0%90%D0%97%2019-12%29" TargetMode="External"/><Relationship Id="rId54" Type="http://schemas.openxmlformats.org/officeDocument/2006/relationships/hyperlink" Target="documents/search/doc-link/?q=%D0%BE%D1%82%2011%20%D0%BC%D0%B0%D1%80%D1%82%D0%B0%202020%20%D0%B3%D0%BE%D0%B4%D0%B0%20%E2%84%96%2046-%D0%97%D0%98%D0%94-VI%20%28%D0%A1%D0%90%D0%97%2020-11%29" TargetMode="External"/><Relationship Id="rId55" Type="http://schemas.openxmlformats.org/officeDocument/2006/relationships/hyperlink" Target="documents/search/doc-link/?q=%D0%BE%D1%82%2021%20%D0%B0%D0%BF%D1%80%D0%B5%D0%BB%D1%8F%202020%20%D0%B3%D0%BE%D0%B4%D0%B0%20%0A%E2%84%96%2065-%D0%97%D0%98%D0%94-VI%20%28%D0%A1%D0%90%D0%97%2020-17%29" TargetMode="External"/><Relationship Id="rId56" Type="http://schemas.openxmlformats.org/officeDocument/2006/relationships/hyperlink" Target="documents/search/doc-link/?q=%D0%BE%D1%82%2022%20%D0%B8%D1%8E%D0%BB%D1%8F%202020%20%D0%B3%D0%BE%D0%B4%D0%B0%20%E2%84%96%2098-%D0%97%D0%94-VI%20%28%D0%A1%D0%90%D0%97%2020-30%29" TargetMode="External"/><Relationship Id="rId57" Type="http://schemas.openxmlformats.org/officeDocument/2006/relationships/hyperlink" Target="documents/search/doc-link/?q=%D0%BE%D1%82%2030%20%D0%B4%D0%B5%D0%BA%D0%B0%D0%B1%D1%80%D1%8F%202020%20%D0%B3%D0%BE%D0%B4%D0%B0%20%E2%84%96%20242-%D0%97%D0%94-VII%20%28%D0%A1%D0%90%D0%97%2021-1%2C1%29" TargetMode="External"/><Relationship Id="rId58" Type="http://schemas.openxmlformats.org/officeDocument/2006/relationships/hyperlink" Target="documents/search/doc-link/?q=%D0%BE%D1%82%2015%20%D0%BC%D0%B0%D1%80%D1%82%D0%B0%202021%20%D0%B3%D0%BE%D0%B4%D0%B0%20%0A%E2%84%96%2036-%D0%97%D0%98-VII%20%28%D0%A1%D0%90%D0%97%2021-11%29" TargetMode="External"/><Relationship Id="rId59" Type="http://schemas.openxmlformats.org/officeDocument/2006/relationships/hyperlink" Target="documents/search/doc-link/?q=%D0%BE%D1%82%2015%20%D0%B0%D0%BF%D1%80%D0%B5%D0%BB%D1%8F%202021%20%D0%B3%D0%BE%D0%B4%D0%B0%20%E2%84%96%2069-%D0%97%D0%94-VII%20%28%D0%A1%D0%90%D0%97%2021-15%29" TargetMode="External"/><Relationship Id="rId60" Type="http://schemas.openxmlformats.org/officeDocument/2006/relationships/hyperlink" Target="documents/search/doc-link/?q=%D0%BE%D1%82%2029%20%D0%B8%D1%8E%D0%BB%D1%8F%202021%20%D0%B3%D0%BE%D0%B4%D0%B0%20%E2%84%96%20212-%D0%97%D0%94-VII%20%28%D0%A1%D0%90%D0%97%2021-30%29" TargetMode="External"/><Relationship Id="rId61" Type="http://schemas.openxmlformats.org/officeDocument/2006/relationships/hyperlink" Target="documents/search/doc-link/?q=%D0%BE%D1%82%2013%20%D0%BE%D0%BA%D1%82%D1%8F%D0%B1%D1%80%D1%8F%202021%20%D0%B3%D0%BE%D0%B4%D0%B0%20%0A%E2%84%96%20240-%D0%97%D0%98%D0%94-VII%20%28%D0%A1%D0%90%D0%97%2021-41%29" TargetMode="External"/><Relationship Id="rId62" Type="http://schemas.openxmlformats.org/officeDocument/2006/relationships/hyperlink" Target="documents/search/doc-link/?q=%D0%BE%D1%82%2020%20%D0%BE%D0%BA%D1%82%D1%8F%D0%B1%D1%80%D1%8F%202021%20%D0%B3%D0%BE%D0%B4%D0%B0%20%E2%84%96%20252-%D0%97%D0%98%D0%94-VII%20%0A%28%D0%A1%D0%90%D0%97%2021-42%29" TargetMode="External"/><Relationship Id="rId63" Type="http://schemas.openxmlformats.org/officeDocument/2006/relationships/hyperlink" Target="documents/search/doc-link/?q=%D0%BE%D1%82%2017%20%D0%B4%D0%B5%D0%BA%D0%B0%D0%B1%D1%80%D1%8F%202021%20%D0%B3%D0%BE%D0%B4%D0%B0%20%E2%84%96%20334-%D0%97%D0%98%D0%94-VII%20%28%D0%A1%D0%90%D0%97%2021-50%29" TargetMode="External"/><Relationship Id="rId64" Type="http://schemas.openxmlformats.org/officeDocument/2006/relationships/hyperlink" Target="documents/search/doc-link/?q=%D0%BE%D1%82%2016%20%D1%84%D0%B5%D0%B2%D1%80%D0%B0%D0%BB%D1%8F%202022%20%D0%B3%D0%BE%D0%B4%D0%B0%20%E2%84%96%2025-%D0%97%D0%98-VII%20%28%D0%A1%D0%90%D0%97%2022-6%29" TargetMode="External"/><Relationship Id="rId65" Type="http://schemas.openxmlformats.org/officeDocument/2006/relationships/hyperlink" Target="documents/search/doc-link/?q=%D0%BE%D1%82%204%20%D0%BC%D0%B0%D1%8F%202022%20%D0%B3%D0%BE%D0%B4%D0%B0%20%0A%E2%84%96%2072-%D0%97%D0%98-VII%20%28%D0%A1%D0%90%D0%97%2022-17%29" TargetMode="External"/><Relationship Id="rId66" Type="http://schemas.openxmlformats.org/officeDocument/2006/relationships/hyperlink" Target="documents/search/doc-link/?q=%D0%BE%D1%82%2024%20%D0%BD%D0%BE%D1%8F%D0%B1%D1%80%D1%8F%202022%20%D0%B3%D0%BE%D0%B4%D0%B0%20%E2%84%96%20340-%D0%97%D0%94-VII%20%28%D0%A1%D0%90%D0%97%2022-46%29" TargetMode="External"/><Relationship Id="rId67" Type="http://schemas.openxmlformats.org/officeDocument/2006/relationships/hyperlink" Target="documents/search/doc-link/?q=%D0%BE%D1%82%2016%20%D0%BC%D0%B0%D1%80%D1%82%D0%B0%202023%20%D0%B3%D0%BE%D0%B4%D0%B0%20%E2%84%96%2045-%D0%97%D0%98%D0%94-VII%20%28%D0%A1%D0%90%D0%97%2023-11%29" TargetMode="External"/><Relationship Id="rId68" Type="http://schemas.openxmlformats.org/officeDocument/2006/relationships/hyperlink" Target="documents/search/doc-link/?q=%D0%BE%D1%82%2020%20%D0%B8%D1%8E%D0%BB%D1%8F%202023%20%D0%B3%D0%BE%D0%B4%D0%B0%20%0A%E2%84%96%20245-%D0%97%D0%98-VII%20%28%D0%A1%D0%90%D0%97%2023-29%29" TargetMode="External"/><Relationship Id="rId69" Type="http://schemas.openxmlformats.org/officeDocument/2006/relationships/hyperlink" Target="documents/search/doc-link/?q=%D0%BE%D1%82%2010%20%D0%BE%D0%BA%D1%82%D1%8F%D0%B1%D1%80%D1%8F%202023%20%D0%B3%D0%BE%D0%B4%D0%B0%20%E2%84%96%20313-%D0%97%D0%98%D0%94-VII%20%0A%28%D0%A1%D0%90%D0%97%2023-4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2352</Words>
  <Characters>15034</Characters>
  <CharactersWithSpaces>17455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