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июля 2020 года № 640 «Об утверждении Инструкции о порядке выплаты пенсий, пособий, компенсаций и иных выплат и составления отчетности по выплате пенсий, пособий, компенсаций и иных выплат территориальными органами Единого государственного фонда социального страхования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9627 от 4 августа 2020 года) (САЗ 20-32)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13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12713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2005 года № 537-З-III «О государственном пенсионном обеспечении граждан в Приднестровской Молдавской Республике» (САЗ 05-8)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2020 года № 640 «Об утверждении Инструкции о порядке выплаты пенсий, пособий, компенсаций и иных выплат и составления отчетности по выплате пенсий, пособий, компенсаций и иных выплат территориальными органами Единого государственного фонда социального страхования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9627 от 4 августа 2020 года) (САЗ 20-32)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26</w:t>
        </w:r>
      </w:hyperlink>
      <w:r>
        <w:rPr>
          <w:rFonts w:ascii="times new roman;times" w:hAnsi="times new roman;times"/>
          <w:sz w:val="24"/>
        </w:rPr>
        <w:t xml:space="preserve"> (регистрационный № 11667 от 12 апреля 2023 года) (САЗ 23-15),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2023 года № 91</w:t>
        </w:r>
      </w:hyperlink>
      <w:r>
        <w:rPr>
          <w:rFonts w:ascii="times new roman;times" w:hAnsi="times new roman;times"/>
          <w:sz w:val="24"/>
        </w:rPr>
        <w:t xml:space="preserve"> (регистрационный № 11948 от 25 августа 2023 года) (САЗ 23-34),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2023 года № 89</w:t>
        </w:r>
      </w:hyperlink>
      <w:r>
        <w:rPr>
          <w:rFonts w:ascii="times new roman;times" w:hAnsi="times new roman;times"/>
          <w:sz w:val="24"/>
        </w:rPr>
        <w:t xml:space="preserve"> (регистрационный № 11972 от 11 сентября 2023 года) (САЗ 23-37),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12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«12. Пенсии, пособия, компенсации и иные выплаты, назначенные Центром, могут выплачиваться путем зачисления сумм на счета получателей, открытые в банке, доставляться получателям на дом через организации, занимающиеся доставкой пенсий, либо путем получения сумм в кассе организации, производящей доставку.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Выплата пенсий производится через банк, выбранный пенсионером по своему усмотрению, путем зачисления сумм пенсий на счет пенсионера в этом банке, за исключением случаев, предусмотренных частью третьей настоящего пункта.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Выплата пенсии может производиться по выбору пенсионера либо через банк путем зачисления сумм пенсий на счет пенсионера в этом банке, либо путем доставки через организации, занимающиеся доставкой пенсий, посредством вручения сумм пенсий на дому или в кассе организации, производящей доставку, при наличии одного из следующих условий: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достижение пенсионером возраста 70 (семидесяти)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проживание пенсионера в населенных пунктах, в которых отсутствуют филиалы или отделения банка либо отделения организаций почтовой связи;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наличие инвалидности I или II группы.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взаимодействия организации, осуществляющей доставку пенсий, с Единым государственным фондом социального страхования Приднестровской Молдавской Республики устанавливается договором.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Оплата услуг по доставке пенсий пенсионеру организацией, занимающейся доставкой пенсий, заключившей соответствующий договор с Единым государственным фондом социального страхования Приднестровской Молдавской Республики, производится за счет средств соответствующих бюджетов.»;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84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«84. Заявление на перечисление пенсий, пособий, компенсаций и иных выплат на счет получателя действительно в течение года с даты подачи заявления. По истечению года срок действия заявления прекращается, и выплата пенсии с 1 (первого) числа месяца, следующего за месяцем окончания срока действия заявления, приостанавливается до поступления заявления о продлении перечисления пенсий, пособий, компенсаций и иных выплат на счет получателя.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 о продлении перечисления пенсий, пособий, компенсаций и иных выплат на счет получателя может быть подано получателем в любое время. С даты подачи получателем такого заявления утрачивает силу заявление, действовавшее до этого момента.».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23 сентября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                     С. СЕЛЕЗНЕВ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8%D1%8E%D0%BB%D1%8F%202020%20%D0%B3%D0%BE%D0%B4%D0%B0%20%E2%84%96%20640%20%C2%AB%D0%9E%D0%B1%20%D1%83%D1%82%D0%B2%D0%B5%D1%80%D0%B6%D0%B4%D0%B5%D0%BD%D0%B8%D0%B8%20%D0%98%D0%BD%D1%81%D1%82%D1%80%D1%83%D0%BA%D1%86%D0%B8%D0%B8%20%D0%BE%20%D0%BF%D0%BE%D1%80%D1%8F%D0%B4%D0%BA%D0%B5%20%D0%B2%D1%8B%D0%BF%D0%BB%D0%B0%D1%82%D1%8B%20%D0%BF%D0%B5%D0%BD%D1%81%D0%B8%D0%B9%2C%20%D0%BF%D0%BE%D1%81%D0%BE%D0%B1%D0%B8%D0%B9%2C%20%D0%BA%D0%BE%D0%BC%D0%BF%D0%B5%D0%BD%D1%81%D0%B0%D1%86%D0%B8%D0%B9%20%D0%B8%20%D0%B8%D0%BD%D1%8B%D1%85%20%D0%B2%D1%8B%D0%BF%D0%BB%D0%B0%D1%82%20%D0%B8%20%D1%81%D0%BE%D1%81%D1%82%D0%B0%D0%B2%D0%BB%D0%B5%D0%BD%D0%B8%D1%8F%20%D0%BE%D1%82%D1%87%D0%B5%D1%82%D0%BD%D0%BE%D1%81%D1%82%D0%B8%20%D0%BF%D0%BE%20%D0%B2%D1%8B%D0%BF%D0%BB%D0%B0%D1%82%D0%B5%20%D0%BF%D0%B5%D0%BD%D1%81%D0%B8%D0%B9%2C%20%D0%BF%D0%BE%D1%81%D0%BE%D0%B1%D0%B8%D0%B9%2C%20%D0%BA%D0%BE%D0%BC%D0%BF%D0%B5%D0%BD%D1%81%D0%B0%D1%86%D0%B8%D0%B9%20%D0%B8%20%D0%B8%D0%BD%D1%8B%D1%85%20%D0%B2%D1%8B%D0%BF%D0%BB%D0%B0%D1%82%20%D1%82%D0%B5%D1%80%D1%80%D0%B8%D1%82%D0%BE%D1%80%D0%B8%D0%B0%D0%BB%D1%8C%D0%BD%D1%8B%D0%BC%D0%B8%20%D0%BE%D1%80%D0%B3%D0%B0%D0%BD%D0%B0%D0%BC%D0%B8%20%D0%95%D0%B4%D0%B8%D0%BD%D0%BE%D0%B3%D0%BE%20%D0%B3%D0%BE%D1%81%D1%83%D0%B4%D0%B0%D1%80%D1%81%D1%82%D0%B2%D0%B5%D0%BD%D0%BD%D0%BE%D0%B3%D0%BE%20%D1%84%D0%BE%D0%BD%D0%B4%D0%B0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17%20%D1%84%D0%B5%D0%B2%D1%80%D0%B0%D0%BB%D1%8F%202005%20%D0%B3%D0%BE%D0%B4%D0%B0%20%E2%84%96%20537-%D0%97-III%20%C2%AB%D0%9E%20%D0%B3%D0%BE%D1%81%D1%83%D0%B4%D0%B0%D1%80%D1%81%D1%82%D0%B2%D0%B5%D0%BD%D0%BD%D0%BE%D0%BC%20%D0%BF%D0%B5%D0%BD%D1%81%D0%B8%D0%BE%D0%BD%D0%BD%D0%BE%D0%BC%20%D0%BE%D0%B1%D0%B5%D1%81%D0%BF%D0%B5%D1%87%D0%B5%D0%BD%D0%B8%D0%B8%20%D0%B3%D1%80%D0%B0%D0%B6%D0%B4%D0%B0%D0%BD%20%D0%B2%20%D0%9F%D1%80%D0%B8%D0%B4%D0%BD%D0%B5%D1%81%D1%82%D1%80%D0%BE%D0%B2%D1%81%D0%BA%D0%BE%D0%B9%20%D0%9C%D0%BE%D0%BB%D0%B4%D0%B0%D0%B2%D1%81%D0%BA%D0%BE%D0%B9%20%D0%A0%D0%B5%D1%81%D0%BF%D1%83%D0%B1%D0%BB%D0%B8%D0%BA%D0%B5%C2%BB%20%28%D0%A1%D0%90%D0%97%2005-8%29" TargetMode="External"/><Relationship Id="rId7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9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0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1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2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3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4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5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6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7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8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9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0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1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2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3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4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5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6" Type="http://schemas.openxmlformats.org/officeDocument/2006/relationships/hyperlink" Target="documents/search/doc-link/?q=%D0%BE%D1%82%202%20%D0%BC%D0%B0%D1%80%D1%82%D0%B0%202023%20%D0%B3%D0%BE%D0%B4%D0%B0%20%E2%84%96%2026" TargetMode="External"/><Relationship Id="rId27" Type="http://schemas.openxmlformats.org/officeDocument/2006/relationships/hyperlink" Target="documents/search/doc-link/?q=%D0%BE%D1%82%2016%20%D0%B0%D0%B2%D0%B3%D1%83%D1%81%D1%82%D0%B0%202023%20%D0%B3%D0%BE%D0%B4%D0%B0%20%E2%84%96%2091" TargetMode="External"/><Relationship Id="rId28" Type="http://schemas.openxmlformats.org/officeDocument/2006/relationships/hyperlink" Target="documents/search/doc-link/?q=%D0%BE%D1%82%2016%20%D0%B0%D0%B2%D0%B3%D1%83%D1%81%D1%82%D0%B0%202023%20%D0%B3%D0%BE%D0%B4%D0%B0%20%E2%84%96%208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810</Words>
  <Characters>4978</Characters>
  <CharactersWithSpaces>5844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