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внешнеэкономической деятельности»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 27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1999 года № 188-З «О внешнеэкономической деятельности» 
(СЗМР 99-3)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2000 года № 317-ЗИ 
(СЗМР 00-3)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152-ЗИД-III (САЗ 02-28,1)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
2003 года № 355-ЗИД-III (САЗ 03-46)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2006 года № 103-ЗИ-IV 
(САЗ 06-42)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
2009 года № 791-ЗИ-IV (САЗ 09-26)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2009 года № 841-ЗИД-IV 
(САЗ 09-33)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2014 года № 49-ЗД-V (САЗ 14-6)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
2018 года № 274-ЗИ-VI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421-ЗИ-VII 
(САЗ 24-1)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9. Органы государственного регулирования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  </w:t>
      </w:r>
      <w:r>
        <w:rPr>
          <w:rFonts w:ascii="times new roman;times" w:hAnsi="times new roman;times"/>
          <w:sz w:val="24"/>
        </w:rPr>
        <w:t>внешнеэкономической деятельности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компетенции Верховного Совета Приднестровской Молдавской Республики в области государственного регулирования внешнеэкономической деятельности относятся: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осуществление законодательного регулирования в сфере внешнеэкономической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утверждение в рамках долгосрочного бюджетного планирования республиканских программ внешнеэкономического развития, имеющих статус государственных;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иные вопросы, отнесенные Конституцией Приднестровской Молдавской Республики к ведению Верховного Совета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компетенции Президента Приднестровской Молдавской Республики относятся: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заключение международных договоров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принятие нормативных правовых актов по вопросам внешнеэкономической деятельности в случаях, предусмотренных законами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компетенции Правительства Приднестровской Молдавской Республики относятся: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осуществление координации деятельности исполнительных органов государственной власти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>по регулированию внешнеэкономической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координация работы торговых представительств Приднестровской Молдавской Республики в иностранных государствах;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проведение переговоров и заключение межправительственных договоров (соглашений) по вопросам внешнеэкономической деятельности </w:t>
      </w:r>
      <w:r>
        <w:rPr/>
        <w:br/>
      </w:r>
      <w:r>
        <w:rPr>
          <w:rFonts w:ascii="times new roman;times" w:hAnsi="times new roman;times"/>
          <w:sz w:val="24"/>
        </w:rPr>
        <w:t>в случаях, предусмотренных законодательством Приднестровской Молдавской Республики, обеспечение исполнения международных договоров Приднестровской Молдавской Республики по вопросам внешнеэкономической деятельности исполнительными органами государственной власти и привлечение к их исполнению других субъектов внешнеэкономической деятельности на договорных началах;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осуществление регулирования и государственного контроля в сфере внешнеэкономической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на основании закона отмена, введение новых, а также увеличение, уменьшение в пределах, установленных законодательными актами Приднестровской Молдавской Республики, налогов и сборов, связанных с внешнеэкономической деятельностью;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е) сокращение и запрет ввоза, вывоза и транзита продуктов, товаров </w:t>
      </w:r>
      <w:r>
        <w:rPr/>
        <w:br/>
      </w:r>
      <w:r>
        <w:rPr>
          <w:rFonts w:ascii="times new roman;times" w:hAnsi="times new roman;times"/>
          <w:sz w:val="24"/>
        </w:rPr>
        <w:t>и имущества с целью регулирования внешней торговли, экономики государства, стабильности отечественного производства;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утверждение перечня товаров, экспорт и импорт которых подлежит квотированию или запрещается, согласно статьям 14, 15 настоящего Закона;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осуществление иных мер в целях развития экономики и государства.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компетенции центрального банка Приднестровской Молдавской Республики относятся: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разработка и проведение единой государственной денежно-кредитной политики;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управление золотовалютными резервами Приднестровской Молдавской Республики в соответствии 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организация и осуществление валютного регулирования и валютного контроля в соответствии с законодательными актами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определение порядка осуществления расчетов с иностранными государствами, международными организациями, а также с юридическими </w:t>
      </w:r>
      <w:r>
        <w:rPr/>
        <w:br/>
      </w:r>
      <w:r>
        <w:rPr>
          <w:rFonts w:ascii="times new roman;times" w:hAnsi="times new roman;times"/>
          <w:sz w:val="24"/>
        </w:rPr>
        <w:t>и физическими лицами;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разработка, совместно с уполномоченным Правительством Приднестровской Молдавской Республики исполнительным органом государственной власти, прогноза платежного баланса и организация составления платежного баланса;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осуществление иных функций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К компетенции уполномоченного Правительством Приднестровской Молдавской Республики исполнительного органа государственной власти </w:t>
      </w:r>
      <w:r>
        <w:rPr/>
        <w:br/>
      </w:r>
      <w:r>
        <w:rPr>
          <w:rFonts w:ascii="times new roman;times" w:hAnsi="times new roman;times"/>
          <w:sz w:val="24"/>
        </w:rPr>
        <w:t>в сфере внешнеэкономической деятельности относятся: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осуществление разработки государственной политики и подготовка предложений по нормативному правовому регулированию в сфере внешнеэкономической деятельности, в том числе таможенно-тарифного регулирования;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разработка проектов законодательных и иных нормативных правовых актов в области внешнеэкономической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осуществление подготовки предложений по развитию </w:t>
      </w:r>
      <w:r>
        <w:rPr/>
        <w:br/>
      </w:r>
      <w:r>
        <w:rPr>
          <w:rFonts w:ascii="times new roman;times" w:hAnsi="times new roman;times"/>
          <w:sz w:val="24"/>
        </w:rPr>
        <w:t>и совершенствованию применения тарифных льгот и преференций;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осуществление деятельности по выявлению, обобщению, предотвращению и устранению ограничений, запретов или дискриминации экспорта приднестровских товаров;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осуществление анализа и разработка прогноза внешнеторгового оборота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выполнение иных функций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Компетенция таможенных органов Приднестровской Молдавской Республики в сфере внешнеэкономической деятельности определяется таможенным законодательством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Часть пятую статьи 14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«Решение об установлении режима квотирования экспорта (импорта) принимается Правительством Приднестровской Молдавской Республики утверждением перечня конкретных товаров, подпадающих под режим квотирования, и сроков действия этого режима по каждому товару».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Статью 15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15. Запрещение отдельных видов экспорта и импорта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Приднестровской Молдавской Республике запрещается: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экспорт с территории Приднестровской Молдавской Республики культурных ценностей;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импорт или транзит любых товаров, представляющих опасность для жизни и здоровья человека и окружающей среды;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импорт товаров, которые содержат пропаганду идей войны, расизма и расовой дискриминации, геноцида, противоречащих соответствующим нормам Конституции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экспорт и импорт товаров, нарушающих право интеллектуальной собственности;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ввоз, вывоз и транзит продуктов, товаров и имущества, перечень которых определяет Правительство Приднестровской Молдавской Республики, с целью регулирования внешней торговли, экономики государства, стабильности отечественного производства.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Перечень товаров, подпадающих под действие подпунктов б), в) </w:t>
      </w:r>
      <w:r>
        <w:rPr/>
        <w:br/>
      </w:r>
      <w:r>
        <w:rPr>
          <w:rFonts w:ascii="times new roman;times" w:hAnsi="times new roman;times"/>
          <w:sz w:val="24"/>
        </w:rPr>
        <w:t>части первой настоящей статьи, определяется на основании актов законодательства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65-ЗИ-VII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2%20%D0%B8%D1%8E%D0%BB%D1%8F%201999%20%D0%B3%D0%BE%D0%B4%D0%B0%20%E2%84%96%20188-%D0%97%20%C2%AB%D0%9E%20%D0%B2%D0%BD%D0%B5%D1%88%D0%BD%D0%B5%D1%8D%D0%BA%D0%BE%D0%BD%D0%BE%D0%BC%D0%B8%D1%87%D0%B5%D1%81%D0%BA%D0%BE%D0%B9%20%D0%B4%D0%B5%D1%8F%D1%82%D0%B5%D0%BB%D1%8C%D0%BD%D0%BE%D1%81%D1%82%D0%B8%C2%BB%20%0A%28%D0%A1%D0%97%D0%9C%D0%A0%2099-3%29" TargetMode="External"/><Relationship Id="rId6" Type="http://schemas.openxmlformats.org/officeDocument/2006/relationships/hyperlink" Target="documents/search/doc-link/?q=%D0%BE%D1%82%2010%20%D0%B8%D1%8E%D0%BB%D1%8F%202000%20%D0%B3%D0%BE%D0%B4%D0%B0%20%E2%84%96%20317-%D0%97%D0%98%20%0A%28%D0%A1%D0%97%D0%9C%D0%A0%2000-3%29" TargetMode="External"/><Relationship Id="rId7" Type="http://schemas.openxmlformats.org/officeDocument/2006/relationships/hyperlink" Target="documents/search/doc-link/?q=%D0%BE%D1%82%2010%20%D0%B8%D1%8E%D0%BB%D1%8F%202002%20%D0%B3%D0%BE%D0%B4%D0%B0%20%E2%84%96%20152-%D0%97%D0%98%D0%94-III%20%28%D0%A1%D0%90%D0%97%2002-28%2C1%29" TargetMode="External"/><Relationship Id="rId8" Type="http://schemas.openxmlformats.org/officeDocument/2006/relationships/hyperlink" Target="documents/search/doc-link/?q=%D0%BE%D1%82%2011%20%D0%BD%D0%BE%D1%8F%D0%B1%D1%80%D1%8F%20%0A2003%20%D0%B3%D0%BE%D0%B4%D0%B0%20%E2%84%96%20355-%D0%97%D0%98%D0%94-III%20%28%D0%A1%D0%90%D0%97%2003-46%29" TargetMode="External"/><Relationship Id="rId9" Type="http://schemas.openxmlformats.org/officeDocument/2006/relationships/hyperlink" Target="documents/search/doc-link/?q=%D0%BE%D1%82%2013%20%D0%BE%D0%BA%D1%82%D1%8F%D0%B1%D1%80%D1%8F%202006%20%D0%B3%D0%BE%D0%B4%D0%B0%20%E2%84%96%20103-%D0%97%D0%98-IV%20%0A%28%D0%A1%D0%90%D0%97%2006-42%29" TargetMode="External"/><Relationship Id="rId10" Type="http://schemas.openxmlformats.org/officeDocument/2006/relationships/hyperlink" Target="documents/search/doc-link/?q=%D0%BE%D1%82%2012%20%D0%B8%D1%8E%D0%BD%D1%8F%202007%20%D0%B3%D0%BE%D0%B4%D0%B0%20%E2%84%96%20223-%D0%97%D0%98%D0%94-IV%20%28%D0%A1%D0%90%D0%97%2007-25%29" TargetMode="External"/><Relationship Id="rId11" Type="http://schemas.openxmlformats.org/officeDocument/2006/relationships/hyperlink" Target="documents/search/doc-link/?q=%D0%BE%D1%82%2025%20%D0%B8%D1%8E%D0%BD%D1%8F%20%0A2009%20%D0%B3%D0%BE%D0%B4%D0%B0%20%E2%84%96%20791-%D0%97%D0%98-IV%20%28%D0%A1%D0%90%D0%97%2009-26%29" TargetMode="External"/><Relationship Id="rId12" Type="http://schemas.openxmlformats.org/officeDocument/2006/relationships/hyperlink" Target="documents/search/doc-link/?q=%D0%BE%D1%82%2010%20%D0%B0%D0%B2%D0%B3%D1%83%D1%81%D1%82%D0%B0%202009%20%D0%B3%D0%BE%D0%B4%D0%B0%20%E2%84%96%20841-%D0%97%D0%98%D0%94-IV%20%0A%28%D0%A1%D0%90%D0%97%2009-33%29" TargetMode="External"/><Relationship Id="rId13" Type="http://schemas.openxmlformats.org/officeDocument/2006/relationships/hyperlink" Target="documents/search/doc-link/?q=%D0%BE%D1%82%204%20%D1%84%D0%B5%D0%B2%D1%80%D0%B0%D0%BB%D1%8F%202014%20%D0%B3%D0%BE%D0%B4%D0%B0%20%E2%84%96%2049-%D0%97%D0%94-V%20%28%D0%A1%D0%90%D0%97%2014-6%29" TargetMode="External"/><Relationship Id="rId14" Type="http://schemas.openxmlformats.org/officeDocument/2006/relationships/hyperlink" Target="documents/search/doc-link/?q=%D0%BE%D1%82%2030%20%D1%81%D0%B5%D0%BD%D1%82%D1%8F%D0%B1%D1%80%D1%8F%20%0A2018%20%D0%B3%D0%BE%D0%B4%D0%B0%20%E2%84%96%20274-%D0%97%D0%98-VI%20%28%D0%A1%D0%90%D0%97%2018-39%2C1%29" TargetMode="External"/><Relationship Id="rId15" Type="http://schemas.openxmlformats.org/officeDocument/2006/relationships/hyperlink" Target="documents/search/doc-link/?q=%D0%BE%D1%82%2027%20%D0%B4%D0%B5%D0%BA%D0%B0%D0%B1%D1%80%D1%8F%202023%20%D0%B3%D0%BE%D0%B4%D0%B0%20%E2%84%96%20421-%D0%97%D0%98-VII%20%0A%28%D0%A1%D0%90%D0%97%2024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805</Words>
  <Characters>6400</Characters>
  <CharactersWithSpaces>7235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