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ПРОВЕДЕНИИ ПОДПИСНОЙ КАМПАНИИ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ПЕРИОДИЧЕСКИЕ ИЗДАНИЯ СТРАН СНГ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ПЕРВОЕ ПОЛУГОДИЕ 1995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с началом подписной компании на газеты и журналы стран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СНГ  на  первое  полугодие  1995 года,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Республиканскому   управлению  связи  проводить  подписную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кампанию  на  газеты  и  журналы стран СНГ в приднестровских рублях,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учитывая     еженедельный     рыночный     курс   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Обязать   Республиканское   управление  связи  еженедельно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 производить перечисление поступивших от подписки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расчетный счет Министерства экономики и финансов.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Обязать  Министерство  экономики  и  финансов  по окончании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подписной  кампании  выделить  необходимую  валюту  для  расчетов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подписку на газеты и журналы стран СНГ.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127</Words>
  <Characters>886</Characters>
  <CharactersWithSpaces>1366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