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ДОПОЛНЕНИЙ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hyperlink r:id="rId5">
        <w:r>
          <w:rPr>
            <w:color w:val="0563C1"/>
            <w:u w:val="single"/>
          </w:rPr>
          <w:t xml:space="preserve">ОТ 24.03.92 N 70</w:t>
        </w:r>
      </w:hyperlink>
      <w:r>
        <w:rPr/>
        <w:t xml:space="preserve"> "О ПОРЯДКЕ ОПЛАТЫ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ПОЛЬЗОВАНИЕ ЛИФТАМИ НАСЕЛЕНИЕМ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НАСЕЛЕННЫХ ПУНКТАХ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И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ЛЬГОТ ОТДЕЛЬНЫМ КАТЕГОРИЯМ ГРАЖДАН"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 1 Указа 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от  24.03.92  N  70</w:t>
        </w:r>
      </w:hyperlink>
      <w:r>
        <w:rPr/>
        <w:t xml:space="preserve">  после  слов: "в домах ЖСК с 1 апреля 1992 года"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 словами: ", в домах, находящихся на балансе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с 1 октября 1994 года".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И.О.ПРЕЗИДЕНТА 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4.03.92%20N%2070" TargetMode="External"/><Relationship Id="rId6" Type="http://schemas.openxmlformats.org/officeDocument/2006/relationships/hyperlink" Target="documents/search/doc-link/?q=%D0%BE%D1%82%20%2024.03.92%20%20N%20%207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101</Words>
  <Characters>637</Characters>
  <CharactersWithSpaces>1102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