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присвоения адресов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объектам недвижимости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административно-территориальных единиц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131 «Об утверждении Положения о порядке присвоения адресов объектам недвижимости на территории административно-территориальных единиц Приднестровской Молдавской Республики» 
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2018 года № 61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375 (САЗ 22-40)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2) подпункта а) пункта 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помещение – часть жилого дома, выделенная в натуре, предназначенная для самостоятельного использования для жилых, нежилых целей, находящаяся в собственности физических или юридических лиц, а также в государственной или муниципальной собственности»;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дополнить пунктом 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«8-1. Объектами адресации являются объекты недвижимости, указанные в подпункте а) пункта 1 настоящего Положения, в том числе объекты незавершенного строительства»;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подпункт а) пункта 9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адрес содержит следующие реквизиты: Приднестровская Молдавская Республика, тип и наименование города (района), тип и наименование населенного пункта, тип и наименование элемента улично-дорожной сети (улица, переулок, проезд и тому подобное) (для объектов адресации, расположенных вне границ населенных пунктов, при наличии), тип и номер здания (сооружения, участка), тип и номер помещения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 адреса в населенных пунктах: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Приднестровская Молдавская Республика, Слободзейский р-н, </w:t>
      </w:r>
      <w:r>
        <w:rPr/>
        <w:br/>
      </w:r>
      <w:r>
        <w:rPr>
          <w:rFonts w:ascii="times new roman;times" w:hAnsi="times new roman;times"/>
          <w:sz w:val="24"/>
        </w:rPr>
        <w:t>г. Слободзея, ул. Гагарина, д. 1, кв. 1, 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административно-территориальной единицы – район;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населенного пункта – город;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элемента улично-дорожной сети – улица;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здания (сооружения) – дом;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помещения – квартира;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 адреса вне границ населенных пунктов: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Приднестровская Молдавская Республика, Слободзейский р-н, </w:t>
      </w:r>
      <w:r>
        <w:rPr/>
        <w:br/>
      </w:r>
      <w:r>
        <w:rPr>
          <w:rFonts w:ascii="times new roman;times" w:hAnsi="times new roman;times"/>
          <w:sz w:val="24"/>
        </w:rPr>
        <w:t>с. Ближний Хутор, СОТ Яблоко, уч. 100, 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административно-территориальной единицы – район;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населенного пункта – село;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элемента планировочной структуры – СОТ;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элемента улично-дорожной сети – отсутствует;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здания (сооружения) – участок;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 помещения – отсутствует»;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Постановлению дополнить пунктом 12-1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«12-1. Присвоение адреса объекту адресации осуществляется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выполнения в отношении земельного участка работ по его формированию;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выдачи решения о разрешении на строительство зданий (строений),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реконструкции объекта адресации, в результате которой создается несколько новых объектов из уже существующего. За одним из созданных объектов может быть сохранен прежний адрес»;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Изменение адреса (переадресация) объекта адресации осуществляется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изменения в установленном порядке названий улиц, переулков и так далее;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реконструкции объекта адресации, в результате которой произошло изменение статуса объекта либо его функционального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упорядочения элементов застройки;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выявления несоответствия существующего адреса объекта недвижимости его фактическому расположению на территории города </w:t>
      </w:r>
      <w:r>
        <w:rPr/>
        <w:br/>
      </w:r>
      <w:r>
        <w:rPr>
          <w:rFonts w:ascii="times new roman;times" w:hAnsi="times new roman;times"/>
          <w:sz w:val="24"/>
        </w:rPr>
        <w:t>и адресам;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невозможности идентифицировать объект недвижимости, отличить его от других объектов того же рода.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переадресации объектов недвижимости производится проверка </w:t>
      </w:r>
      <w:r>
        <w:rPr/>
        <w:br/>
      </w:r>
      <w:r>
        <w:rPr>
          <w:rFonts w:ascii="times new roman;times" w:hAnsi="times new roman;times"/>
          <w:sz w:val="24"/>
        </w:rPr>
        <w:t>на соответствие адреса объекта с дежурным адресным планом.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обязательном порядке все изменения после переадресации объектов недвижимости утверждаются соответствующим решением государственной администрации города (района).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решении государственной администрации города (района) указываются адреса объектов недвижимости до и после переадресации.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изменять отдельно номер объекта адресации без принятия решения о последующем существовании прежнего номера»;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Аннулирование адреса объекта адресации осуществляется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прекращения существования объекта адресации;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реконструкции объекта адресации, в результате которой создается один объект из нескольких существующих объектов;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присвоения объекту адресации нового адреса.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Аннулирование адреса существующего объекта адресации без одновременного присвоения этому объекту адресации нового адреса </w:t>
      </w:r>
      <w:r>
        <w:rPr/>
        <w:br/>
      </w:r>
      <w:r>
        <w:rPr>
          <w:rFonts w:ascii="times new roman;times" w:hAnsi="times new roman;times"/>
          <w:sz w:val="24"/>
        </w:rPr>
        <w:t>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аннулирования адреса земельного участка, здания (строения) или сооружения в связи с прекращением его существования как объекта недвижимости одновременно аннулируются адреса всех помещений, расположенных на таком земельном участке или в таком здании (строении), сооружении.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обязательном порядке аннулирование адреса объекта утверждается соответствующим решением государственной администрации города (района)»;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17 Приложения к Постановлению дополнить подпунктом в-1)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«в-1) в случае изменения функционального назначения жилого помещения (перевод в нежилое) ему присваивают новый номер начиная </w:t>
      </w:r>
      <w:r>
        <w:rPr/>
        <w:br/>
      </w:r>
      <w:r>
        <w:rPr>
          <w:rFonts w:ascii="times new roman;times" w:hAnsi="times new roman;times"/>
          <w:sz w:val="24"/>
        </w:rPr>
        <w:t>с 1 (единицы) и далее в возрастающей последовательности нумерации нежилых помещений»;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20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«20. Присвоение адреса, изменение и аннулирование адреса объекту адресации, расположенному на территории административно-территориальной единицы, осуществляются государственной администрацией города (района) </w:t>
      </w:r>
      <w:r>
        <w:rPr/>
        <w:br/>
      </w:r>
      <w:r>
        <w:rPr>
          <w:rFonts w:ascii="times new roman;times" w:hAnsi="times new roman;times"/>
          <w:sz w:val="24"/>
        </w:rPr>
        <w:t>по собственной инициативе или на основании заявлений физических или юридических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часть первую пункта 26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«Государственная администрация города (района) представляет информацию о присвоенных адресах объектов в уполномоченные органы Приднестровской Молдавской Республики, организации, осуществляющие деятельность по технической инвентаризации, организации, осуществляющей деятельность в сфере почтовой связи, а также в орган регистрационного учета граждан».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17%20%D0%B3%D0%BE%D0%B4%D0%B0%20%E2%84%96%2013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%20%D0%B8%D1%8E%D0%BD%D1%8F%202017%20%D0%B3%D0%BE%D0%B4%D0%B0%20%E2%84%96%20131%20%C2%AB%D0%9E%D0%B1%20%D1%83%D1%82%D0%B2%D0%B5%D1%80%D0%B6%D0%B4%D0%B5%D0%BD%D0%B8%D0%B8%20%D0%9F%D0%BE%D0%BB%D0%BE%D0%B6%D0%B5%D0%BD%D0%B8%D1%8F%20%D0%BE%20%D0%BF%D0%BE%D1%80%D1%8F%D0%B4%D0%BA%D0%B5%20%D0%BF%D1%80%D0%B8%D1%81%D0%B2%D0%BE%D0%B5%D0%BD%D0%B8%D1%8F%20%D0%B0%D0%B4%D1%80%D0%B5%D1%81%D0%BE%D0%B2%20%D0%BE%D0%B1%D1%8A%D0%B5%D0%BA%D1%82%D0%B0%D0%BC%20%D0%BD%D0%B5%D0%B4%D0%B2%D0%B8%D0%B6%D0%B8%D0%BC%D0%BE%D1%81%D1%82%D0%B8%20%D0%BD%D0%B0%20%D1%82%D0%B5%D1%80%D1%80%D0%B8%D1%82%D0%BE%D1%80%D0%B8%D0%B8%20%D0%B0%D0%B4%D0%BC%D0%B8%D0%BD%D0%B8%D1%81%D1%82%D1%80%D0%B0%D1%82%D0%B8%D0%B2%D0%BD%D0%BE-%D1%82%D0%B5%D1%80%D1%80%D0%B8%D1%82%D0%BE%D1%80%D0%B8%D0%B0%D0%BB%D1%8C%D0%BD%D1%8B%D1%85%20%D0%B5%D0%B4%D0%B8%D0%BD%D0%B8%D1%86%20%D0%9F%D1%80%D0%B8%D0%B4%D0%BD%D0%B5%D1%81%D1%82%D1%80%D0%BE%D0%B2%D1%81%D0%BA%D0%BE%D0%B9%20%D0%9C%D0%BE%D0%BB%D0%B4%D0%B0%D0%B2%D1%81%D0%BA%D0%BE%D0%B9%20%D0%A0%D0%B5%D1%81%D0%BF%D1%83%D0%B1%D0%BB%D0%B8%D0%BA%D0%B8%C2%BB%20%0A%28%D0%A1%D0%90%D0%97%2017-23%29" TargetMode="External"/><Relationship Id="rId8" Type="http://schemas.openxmlformats.org/officeDocument/2006/relationships/hyperlink" Target="documents/search/doc-link/?q=%D0%BE%D1%82%202%20%D0%BC%D0%B0%D1%80%D1%82%D0%B0%202018%20%D0%B3%D0%BE%D0%B4%D0%B0%20%E2%84%96%2061%20%28%D0%A1%D0%90%D0%97%2018-9%29" TargetMode="External"/><Relationship Id="rId9" Type="http://schemas.openxmlformats.org/officeDocument/2006/relationships/hyperlink" Target="documents/search/doc-link/?q=%D0%BE%D1%82%2011%20%D0%BE%D0%BA%D1%82%D1%8F%D0%B1%D1%80%D1%8F%202022%20%D0%B3%D0%BE%D0%B4%D0%B0%20%E2%84%96%20375%20%28%D0%A1%D0%90%D0%97%2022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807</Words>
  <Characters>5874</Characters>
  <CharactersWithSpaces>6701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