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и дополнений</w:t>
      </w:r>
    </w:p>
    <w:p>
      <w:pPr>
        <w:pStyle w:val="BodyTextoutside-table"/>
        <w:bidi w:val="0"/>
        <w:spacing w:before="0" w:after="283"/>
        <w:ind w:firstLine="709" w:left="0" w:right="0"/>
        <w:jc w:val="center"/>
        <w:rPr/>
      </w:pPr>
      <w:r>
        <w:rPr>
          <w:rStyle w:val="Strong"/>
          <w:rFonts w:ascii="times new roman;times" w:hAnsi="times new roman;times"/>
          <w:sz w:val="24"/>
        </w:rPr>
        <w:t>в Закон 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«О Дорожном фонде Приднестровской Молдавской Республики»</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4 декабря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hyperlink r:id="rId5">
        <w:r>
          <w:rPr>
            <w:rFonts w:ascii="times new roman;times" w:hAnsi="times new roman;times"/>
            <w:sz w:val="24"/>
            <w:color w:val="0563C1"/>
            <w:u w:val="single"/>
          </w:rPr>
          <w:t xml:space="preserve">от 29 сентября 2005 года № 630-З-III «О дорожных фондах в Приднестровской Молдавской Республике» (САЗ 05-40,1)</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15 августа 2006 года № 76-ЗИД-IV (САЗ 06-34)</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14 декабря 2006 года 
№ 132-ЗИ-IV (САЗ 06-51)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20 июня 2007 года № 230-ЗД-IV (САЗ 07-26)</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27 сентября 2007 года № 318-ЗИД-IV (САЗ 07-40)</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26 сентября 2008 года № 541-ЗД-IV (САЗ 08-38)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26 сентября 2008 года № 550-ЗИД-IV (САЗ 08-38)</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23 марта 2009 года № 681-ЗИ-IV (САЗ 09-13)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5 марта 2010 года № 33-ЗИД-IV (САЗ 10-9)</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8 июля 2010 года № 118-ЗИ-IV 
(САЗ 10-27)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18 ноября 2010 года № 223-ЗИ-IV (САЗ 10-46)</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12 октября 2011 года № 180-ЗИД-V (САЗ 11-41)</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13 октября 2011 года № 182-ЗИ-V (САЗ 11-41)</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12 июня 2013 года № 115-ЗИД-V (САЗ 13-23)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сентября 2013 года № 209-ЗИ-V (САЗ 13-38,1)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28 сентября 2013 года № 213-ЗИ-V (САЗ 13-38,1)</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27 октября 2016 года № 238-ЗИ-VI (САЗ 16-43)</w:t>
        </w:r>
      </w:hyperlink>
      <w:r>
        <w:rPr>
          <w:rFonts w:ascii="times new roman;times" w:hAnsi="times new roman;times"/>
          <w:sz w:val="24"/>
        </w:rPr>
        <w:t xml:space="preserve">; </w:t>
      </w:r>
      <w:r>
        <w:rPr/>
        <w:t xml:space="preserve">
</w:t>
      </w:r>
      <w:hyperlink r:id="rId22">
        <w:r>
          <w:rPr>
            <w:rFonts w:ascii="times new roman;times" w:hAnsi="times new roman;times"/>
            <w:sz w:val="24"/>
            <w:color w:val="0563C1"/>
            <w:u w:val="single"/>
          </w:rPr>
          <w:t xml:space="preserve">от 30 ноября 2016 года № 255-ЗИ-VI (САЗ 16-48)</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30 ноября 2016 года № 264-ЗИ-VI (САЗ 16-48)</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3 июля 2017 года № 203-ЗИД-VI (САЗ 17-28)</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16 ноября 2017 года № 313-ЗИ-VI (САЗ 17-47)</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18 декабря 2017 года № 354-ЗИ-VI (САЗ 17-52)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29 декабря 2017 года № 408-ЗИД-VI (САЗ 18-1,1)</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 июля 2018 года № 203-ЗИД-VI (САЗ 18-27)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7 июня 
2019 года № 105-ЗИ-VI (САЗ 19-21)</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27 июня 2019 года № 122-ЗИД-VI (САЗ 19-24)</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 августа 2019 года № 164-ЗД-VI (САЗ 19-29)</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24 ноября 2020 года № 203-ЗИ-VI (САЗ 20-48)</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30 декабря 2020 года № 245-ЗИД-VII (САЗ 21-1,1)</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9 июня 2021 года № 115-ЗИД-VII (САЗ 21-23)</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28 декабря 2021 года № 353-ЗИ-VII (САЗ 21-52,1)</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26 декабря 2022 года № 377-ЗИ-VII (САЗ 23-1)</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30 марта 2023 года № 62-ЗИ-VII (САЗ 23-13)</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25 июля 2023 года № 255-ЗИ-VII (САЗ 23-30)</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27 сентября 2023 года № 284-ЗИД-VII (САЗ 23-39,1)</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 декабря 2023 года № 363-ЗИ-VII (САЗ 23-48)</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30 мая 2024 года № 95-ЗИД-VII (САЗ 24-23)</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Подпункт б) части первой пункта 1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100 процентов от налога с владельцев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Подпункт 5) подпункта в) части первой пункта 1 статьи 4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Подпункт г) части первой пункта 1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100 процентов средств, поступающих от уплаты штрафов и возмещения ущерба за порчу автомобильных дорог, в том числе дорожных сооружений, являющихся их технологической частью, и насаждений вдоль автомобильных дорог».</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Часть первую пункта 1 статьи 4 дополнить подпунктом д)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100 процентов акцизного сбора от реализации газа углеводородного сжиженного, используемого в качестве автомобильного топлива».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Часть вторую пункта 1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Дорожный фонд также могут направляться средства от проведения займов, добровольных взносов и иных не запрещенных законодательными актами Приднестровской Молдавской Республики источников финансирования».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Часть третью пункта 1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целей реализации статьи 5 настоящего Закона под транспортными средствами понимаются устройства, предназначенные для перевозки пассажиров (людей), грузов и (или) оборудования, установленного на них, а также устройства, предназначенные для выполнения определенных специализированных функций, буксировки или толкания других транспортных средств, передвижных устройств или грузов, в том числе: легковые автомобили, мотоциклы и мотороллеры, автобусы, грузовые автомобили, прицепы и полуприцепы, самоходные машины и механизмы на пневматическом ходу».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В части второй статьи 4-1 слово «ежеквартальной» заменить словом «ежегодной».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По тексту части третьей статьи 4-1 слово «квартала» заменить словом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Статью 5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5. Налог с владельцев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Плательщиками налога с владельцев транспортных средств (далее в настоящей статье именуемые плательщиками) признаются: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юридические лица, образованные в соответствии с законодательством Приднестровской Молдавской Республики или законодательством иностранных государств, филиалы и представительства указанных юридических лиц, за которыми зарегистрированы транспортные средства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юридические лица, образованные в соответствии с законодательством Приднестровской Молдавской Республики или законодательством иностранных государств, филиалы и представительства указанных юридических лиц, осуществляющие деятельность по перевозке пассажиров и багажа, включая такси, которым физическими лицами предоставлены во временное владение и (или) пользование транспортные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Ставки налога с владельцев транспортных средств устанавливаются в соответствии с таблицей ставок согласно Приложению № 1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невозможности определения объема двигателя транспортного средства размер годового налога составляет 50 расчетных уровней.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автомобильных колонн войскового типа к ставкам налога, предусмотренным Приложением № 1 к настоящему Закону, применяется коэффициент 0,5.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плательщиков, занимающихся производством сельскохозяйственной продукции, имеющим по итогам предшествующего финансового года право на применение льготы, предусмотренной подпунктом а) пункта 2 статьи 6 Закона Приднестровской Молдавской Республики «О налоге на доходы организаций», ставки налога определяются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 ставкам налога, предусмотренным пунктами 3 (автобусы), 4 (грузовые автомобили), 5 (прицепы и полуприцепы) таблицы ставок согласно Приложению № 1 к настоящему Закону, применяется коэффициент 0,5;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 ставкам налога, предусмотренным пунктом 6 (самоходные машины и механизмы на пневматическом ходу) таблицы ставок согласно Приложению № 1 к настоящему Закону, применяется коэффициент 0,1.</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Объектом налогообложения являются транспортные средства, зарегистрированные в установленном порядке в соответствии с законодательством Приднестровской Молдавской Республики за плательщиками либо предоставленные плательщикам, указанным в подпункте б) части первой пункта 1 настоящей статьи, физическими лицами во временное владение и (или) пользование.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 являются объектом налогообложения машины и механизмы (автокары, автопогрузчики, автогрейдеры, скреперы, экскаваторы, пресс-подборщики, электропогрузчики), используемые исключительно в пределах территории, принадлежащей плательщику.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Уплата налога производится: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регистрации вновь приобретенного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перерегистрации – в случае изменения владельцев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постановке на временный учет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ежегодно в сроки, не позднее установленных исполнительным органом государственной власти, в ведении которого находятся вопросы обеспечения безопасности дорожного движения, для проведения государственного технического осмотра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до подачи заявлений о выдаче дополнительных свидетельств о регистрации транспортного средства в связи с предоставлением физическими лицами плательщикам, указанным в подпункте б) части первой пункта 1 настоящей статьи, во временное владение и (или) пользование транспортных средств, а также в связи с расторжением указанных сделок.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возникновения в течение года у плательщиков права на льготу по налогу они освобождаются от уплаты этого налога начиная с того месяца, в котором возникло право на льготу.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утрате в течение года права на льготу обложение налогом производится начиная с месяца, следующего за утратой этого права.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Юридическим лицам, осуществляющим деятельность по перевозке пассажиров и багажа (перевозчикам), предоставляется право уплаты налога с владельцев транспортных средств за год (по транспортным средствам, осуществляющим регулярные перевозки пассажиров и багажа) не позднее 31 декабря текущего года. В течение года государственный технический осмотр данных транспортных средств осуществляется без предъявления квитанции (платежных поручений) об уплате налога с владельцев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Регистрация, перерегистрация, постановка на временный учет или государственный технический осмотр транспортных средств, являющихся объектами налогообложения, указанными в пункте 2 настоящей статьи, без предъявления квитанции или платежного поручения об уплате налога не производятся, за исключением случая, предусмотренного частью четвертой пункта 3 настоящей статьи.</w:t>
      </w:r>
    </w:p>
    <w:p>
      <w:pPr>
        <w:pStyle w:val="BodyTextoutside-table"/>
        <w:bidi w:val="0"/>
        <w:spacing w:before="0" w:after="283"/>
        <w:ind w:firstLine="709" w:left="0" w:right="0"/>
        <w:jc w:val="left"/>
        <w:rPr/>
      </w:pPr>
      <w:r>
        <w:rPr>
          <w:rFonts w:ascii="times new roman;times" w:hAnsi="times new roman;times"/>
          <w:sz w:val="24"/>
        </w:rPr>
        <w:t xml:space="preserve">Плательщики предоставляют в налоговые органы по месту своего нахождения расчет по налогу с владельцев транспортных средств в срок до 25 декабря (включительно) текущего года по всем транспортным средствам, зарегистрированным в установленном порядке в соответствии с законодательством Приднестровской Молдавской Республики </w:t>
      </w:r>
      <w:r>
        <w:rPr/>
        <w:br/>
      </w:r>
      <w:r>
        <w:rPr>
          <w:rFonts w:ascii="times new roman;times" w:hAnsi="times new roman;times"/>
          <w:sz w:val="24"/>
        </w:rPr>
        <w:t>за плательщиками и (или) предоставленным плательщикам физическими лицами во временное владение и (или) пользование, и (или) снятым с учета в текущем году, по форме, утвержденной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От уплаты налога освобождаются плательщики: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полностью финансируемые из бюджетов различных уровней, а также центральный банк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транспортным средствам, по которым осуществлена сдача государственных регистрационных знаков транспортных средств на хранение в исполнительный орган государственной власти, в ведении которого находятся вопросы обеспечения безопасности дорожного движения, на срок от 12 (двенадцати) до 36 (тридцати шести) месяцев ввиду: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неиспользования соответствующих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использования указанных транспортных средств исключительно в пределах территории, принадлежащей плательщику.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на применение льготы, предусмотренной настоящим подпунктом, возникает (либо прекращается) при наличии соответствующего акта исполнительного органа государственной власти, в ведении которого находятся вопросы обеспечения безопасности дорожного движения, о приеме на хранение либо возврате с хранения соответствующих государственных регистрационных знаков транспортных средств, основанного на приказе руководителя организации о постановке на хранение (снятии с хранения) соответствующих государственных регистрационных знаков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необходимости использования транспортного средства, государственные регистрационные знаки которого находятся на хранении в исполнительном органе государственной власти, в ведении которого находятся вопросы обеспечения безопасности дорожного движения, в срок, не достигший 12 (двенадцати) месяцев, организация обязана произвести доначисление налога с владельцев транспортных средств за период с 1 числа месяца, в котором осуществлена сдача государственных регистрационных знаков транспортных средств на хранение в исполнительный орган государственной власти, в ведении которого находятся вопросы обеспечения безопасности дорожного движения, до 1 числа месяца, в котором государственные регистрационные знаки транспортных средств получены с хранения в исполнительном органе государственной власти, в ведении которого находятся вопросы обеспечения безопасности дорожного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организации транспорта общего пользования, имеющие взаимоотношения с республиканским и (или) местными бюджетами по возмещению затрат, связанных с реализацией установленных законодательством Приднестровской Молдавской Республики льгот по проезду, и (или) получающие дотации (трансферты) из республиканского и (или) местных бюджетов на компенсацию убытков между затратами по расчетным тарифам и выручкой от платы за проезд, – по транспортным средствам, осуществляющим перевозки пассажиров и багажа транспортом общего пользования, при условии, что выручка от перевозки пассажиров и багажа составляет не менее 50 процентов от общей суммы дохода (выручки от реализации продукции, товаров (при этом сумма выручки от торговой деятельности организации принимается в виде показателя товарооборота), работ, услуг, других операционных доходов (за исключением дотаций (трансфертов) из республиканского и (или) местных бюджетов на компенсацию убытков между затратами по расчетным тарифам и выручкой от платы за проезд), доходов от инвестиционной деятельности, доходов от финансовой деятельности), рассчитанной в целом за предыдущий финансовый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организации, производящие и реализующие собственную продукцию (за исключением подакцизной), выполняющие работы, оказывающие услуги, учрежденные обществами глухих и слепых, при условии, что численность инвалидов в этих организациях составляет не менее 50 процентов среднесписочной численности работников, – по транспортным средствам, используемым для выполнения уставной деятельности обществ;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общественные организации глухих и слепых, целью создания которых является защита интересов инвалидов, при условии, что численность членов инвалидов в этих организациях составляет не менее 80 процентов от числа участников, – по транспортным средствам, используемым для выполнения уставной деятельности обществ;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представительства иностранных государств в случаях, когда это предусмотрено международным договором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 транспортным средствам, находящимся в розыске, а также транспортным средствам, розыск которых приостановлен. При этом право на льготу возникает с 1 числа месяца, в котором возбуждено уголовное дело по факту угона или хищения транспортного средства, и прекращается с 1 числа месяца, в котором данное транспортное средство возвращено плательщику, за которым оно зарегистрировано. Факты угона или хищения, возврата транспортного средства подтверждаются документом, выданным исполнительным органом государственной власти, в ведении которого находятся вопросы обеспечения безопасности дорожного движения, по утвержденной данным органом форме.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Налог с владельцев транспортных средств исчисляется плательщиками самостоятельно исходя из количества транспортных средств, зарегистрированных в установленном порядке в соответствии с законодательством Приднестровской Молдавской Республики за плательщиками и (или) предоставленных плательщикам, указанным в подпункте б) части первой пункта 1 настоящей статьи, физическими лицами во временное владение и (или) пользование, и (или) снятых с учета в текущем году, исходя из их технических характеристик, предусмотренных таблицей ставок согласно Приложению № 1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Исчисление и уплата налога с владельцев транспортных средств осуществляются исходя из годовой суммы налога и количества месяцев фактического использования плательщиком транспортных средств в течение отчетного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начало (прекращение) периода фактического использования плательщиком транспортного средства принимается с первого числа месяца, в котором совершено одно (или несколько) из следующих действий: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реализация (списание)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приобретение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сдача (или получение) государственных регистрационных знаков транспортных средств на срок от 12 (двенадцати) до 36 (тридцати шести) месяцев;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сделки по получению от физических лиц транспортных средств во временное владение и (или) пользование либо прекращению права в отношении предоставленных физическими лицами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Полное освобождение отдельных учреждений и организаций от уплаты налога с владельцев транспортных средств или понижение его размера может осуществляться в порядке, устанавливаемом Верховным Советом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Контроль за правильностью и полнотой исчисления налога с владельцев транспортных средств плательщиками осуществляется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Контроль за внесением налога с владельцев транспортных средств в бюджет осуществляется исполнительным органом государственной власти, в ведении которого находятся вопросы обеспечения безопасности дорожного движения, и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рамках межведомственного взаимодействия».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В части первой пункта 4 статьи 7 слово «Приложению» заменить словами «Приложению № 2».</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Статью 9-2 дополнить пунктом 5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На 2025 год поправочный коэффициент, применяемый для корректировки расчетного уровня (РУ) устанавливается на уровне, сложившемся по состоянию на 1 января 2025 года, и подлежит последующей ежегодной корректировке в порядке, установленном статьей 4-1 настоящего Закона».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Статью 9-2 дополнить пунктом 6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В 2025 году положения части пятой пункта 1 статьи 5 настоящего Закона в части  возможности применения коэффициентов к ставкам налога с владельцев транспортных средств применяются к плательщикам, занимающимся производством сельскохозяйственной продукции, имеющим по итогам предшествующего финансового года право на применение льготы, предусмотренной подпунктом а) пункта 2 статьи 6 Закона Приднестровской Молдавской Республики «О налоге на доходы организаций», а также к хозяйствующим субъектам вне зависимости от организационно-правовой формы и формы собственности, занимающимся производством сельскохозяйственной продукции, при условии, что выручка от реализации сельскохозяйственной продукции собственного производства и продуктов ее переработки за предшествующий финансовый год составляет не менее 70 процентов от общей суммы дохода (выручки от реализации сельскохозяйственной продукции, товаров (при этом сумма выручки от торговой деятельности организации принимается в виде показателя товарооборота), работ, услуг, других операционных доходов, доходов от инвестиционной деятельности, доходов от финансовой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Дополнить Закон Приложением № 1 «Ставки налога с владельцев транспортных средств» к Закону Приднестровской Молдавской Республики «О Дорожном фонде Приднестровской Молдавской Республики» в редакции согласно Приложению № 1 к настоящему Закону.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Приложение «СТАВКИ СБОРА за въезд и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 к Закону Приднестровской Молдавской Республики «О Дорожном фонде Приднестровской Молдавской Республики» изложить в редакции согласно Приложению № 2 к настоящему Закону.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декабря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320-ЗИД-VII</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Приложение № 1</w:t>
      </w:r>
    </w:p>
    <w:p>
      <w:pPr>
        <w:pStyle w:val="BodyTextoutside-table"/>
        <w:bidi w:val="0"/>
        <w:spacing w:before="0" w:after="283"/>
        <w:ind w:hanging="0" w:left="0" w:right="0"/>
        <w:jc w:val="right"/>
        <w:rPr/>
      </w:pPr>
      <w:r>
        <w:rPr/>
        <w:t>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к Закону Приднестровской Молдавской Республики</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«О внесении изменений и дополнений</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 xml:space="preserve">в Закон Приднестровской Молдавской Республики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«О Дорожном фонде Приднестровской Молдавской Республики»</w:t>
      </w:r>
    </w:p>
    <w:p>
      <w:pPr>
        <w:pStyle w:val="BodyTextoutside-table"/>
        <w:bidi w:val="0"/>
        <w:spacing w:before="0" w:after="283"/>
        <w:ind w:hanging="0"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hanging="0" w:left="0" w:right="0"/>
        <w:jc w:val="right"/>
        <w:rPr/>
      </w:pPr>
      <w:r>
        <w:rPr/>
        <w:t>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Приложение № 1</w:t>
      </w:r>
    </w:p>
    <w:p>
      <w:pPr>
        <w:pStyle w:val="BodyTextoutside-table"/>
        <w:bidi w:val="0"/>
        <w:spacing w:before="0" w:after="283"/>
        <w:ind w:hanging="0" w:left="0" w:right="0"/>
        <w:jc w:val="right"/>
        <w:rPr/>
      </w:pPr>
      <w:r>
        <w:rPr/>
        <w:t>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к Закону Приднестровской Молдавской Республики</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«О Дорожном фонде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Ставки налога с владельцев транспортных средств</w:t>
      </w:r>
    </w:p>
    <w:p>
      <w:pPr>
        <w:pStyle w:val="BodyTextoutside-table"/>
        <w:bidi w:val="0"/>
        <w:spacing w:before="0" w:after="283"/>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6642"/>
        <w:gridCol w:w="3563"/>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rPr>
              <w:t>Наименование объекта</w:t>
            </w:r>
          </w:p>
          <w:p>
            <w:pPr>
              <w:pStyle w:val="TableContents"/>
              <w:bidi w:val="0"/>
              <w:spacing w:before="57" w:after="57"/>
              <w:ind w:hanging="0" w:left="0" w:right="0"/>
              <w:jc w:val="center"/>
              <w:rPr/>
            </w:pPr>
            <w:r>
              <w:rPr>
                <w:rStyle w:val="Strong"/>
                <w:rFonts w:ascii="times new roman;times" w:hAnsi="times new roman;times"/>
              </w:rPr>
              <w:t>налогообложения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rPr>
              <w:t>Ставка годового налога в РУ</w:t>
            </w:r>
          </w:p>
          <w:p>
            <w:pPr>
              <w:pStyle w:val="TableContents"/>
              <w:bidi w:val="0"/>
              <w:spacing w:before="57" w:after="57"/>
              <w:ind w:hanging="0" w:left="0" w:right="0"/>
              <w:jc w:val="center"/>
              <w:rPr/>
            </w:pPr>
            <w:r>
              <w:rPr>
                <w:rStyle w:val="Strong"/>
                <w:rFonts w:ascii="times new roman;times" w:hAnsi="times new roman;times"/>
              </w:rPr>
              <w:t>(на момент оплаты)</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1. Мотоциклы и мотороллеры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 Легковые автомобили с рабочим объемом двигателя (куб. см):</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а) до 1100 куб. см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б) от 1101 до 1500 куб. см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в) от 1501 до 2000 куб. см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г) от 2001 до 2500 куб. см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д) от 2501 до 3000 куб. см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е) от 3001 до 4000 куб. см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ж) свыше 4000 куб. см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7</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8</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20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50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100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200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250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 Автобусы:</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а) до 11 посадочных мест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б) от 12 до 18 посадочных мест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в) от 19 до 24 посадочных мест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г) от 25 до 40 посадочных мест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д) свыше 40 посадочных мест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70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120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180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200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280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 Грузовые автомобили общей массой перевозимых грузов (грузоподъемностью, без учета прицепов):</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а) до 1,6 тонны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б) от 1,61 до 5 тонн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в) от 5,01 до 10 тонн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г) от 10,01 до 18 тонн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д) свыше 18 тонн</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50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80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120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200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250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 Прицепы и полуприцепы:</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а) легковые;</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б) грузовые:</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1) грузоподъемность до 2 тонн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2) грузоподъемность от 2,01 до 4 тонн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3) грузоподъемность от 4,01 до 7 тонн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4) грузоподъемность от 7,01 до 10 тонн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5) грузоподъемность свыше 10 тонн</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20</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30</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50</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80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 Самоходные машины и механизмы на пневматическом ходу с рабочим объемом двигателя (куб. см):</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а) до 2500 куб. см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б) от 2501 до 5000 куб. см включительно;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в) свыше 5000 куб. см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30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50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 Самоходные машины и механизмы на пневмоходу и прицепные устройства к ним, используемые в сельскохозяйственном производстве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0</w:t>
            </w:r>
          </w:p>
        </w:tc>
      </w:tr>
    </w:tbl>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Приложение № 2</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к Закону Приднестровской Молдавской Республики</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 xml:space="preserve">«О внесении изменений и дополнений в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 xml:space="preserve">Закон Приднестровской Молдавской Республики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«О Дорожном фонде Приднестровской Молдавской Республики»</w:t>
      </w:r>
    </w:p>
    <w:p>
      <w:pPr>
        <w:pStyle w:val="BodyTextoutside-table"/>
        <w:bidi w:val="0"/>
        <w:spacing w:before="0" w:after="283"/>
        <w:ind w:hanging="0"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hanging="0" w:left="0" w:right="0"/>
        <w:jc w:val="right"/>
        <w:rPr/>
      </w:pPr>
      <w:r>
        <w:rPr/>
        <w:t>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Приложение № 2</w:t>
      </w:r>
    </w:p>
    <w:p>
      <w:pPr>
        <w:pStyle w:val="BodyTextoutside-table"/>
        <w:bidi w:val="0"/>
        <w:spacing w:before="0" w:after="283"/>
        <w:ind w:hanging="0" w:left="0" w:right="0"/>
        <w:jc w:val="right"/>
        <w:rPr/>
      </w:pPr>
      <w:r>
        <w:rPr/>
        <w:t> </w:t>
      </w:r>
    </w:p>
    <w:p>
      <w:pPr>
        <w:pStyle w:val="BodyTextoutside-table"/>
        <w:bidi w:val="0"/>
        <w:spacing w:before="0" w:after="283"/>
        <w:ind w:firstLine="709" w:left="0" w:right="0"/>
        <w:jc w:val="right"/>
        <w:rPr/>
      </w:pPr>
      <w:r>
        <w:rPr>
          <w:rFonts w:ascii="times new roman;times" w:hAnsi="times new roman;times"/>
        </w:rPr>
        <w:t xml:space="preserve">к Закону Приднестровской Молдавской Республики </w:t>
      </w:r>
      <w:r>
        <w:rPr/>
        <w:br/>
      </w:r>
      <w:r>
        <w:rPr>
          <w:rFonts w:ascii="times new roman;times" w:hAnsi="times new roman;times"/>
        </w:rPr>
        <w:t>«О Дорожном фонде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Emphasis"/>
        </w:rPr>
        <w:t> </w:t>
      </w:r>
    </w:p>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Ставки сбора</w:t>
      </w:r>
    </w:p>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 въезд и проезд по автомобильным дорогам</w:t>
      </w:r>
    </w:p>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транспортных средств, не зарегистрированных</w:t>
      </w:r>
    </w:p>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в Приднестровской Молдавской Республике</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4434"/>
        <w:gridCol w:w="2842"/>
        <w:gridCol w:w="2929"/>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rPr>
              <w:t>Объект, за который взимается сбор</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rPr>
              <w:t>Ставки сбора в евро</w:t>
            </w:r>
          </w:p>
        </w:tc>
      </w:tr>
      <w:tr>
        <w:trPr/>
        <w:tc>
          <w:tcPr>
            <w:tcW w:w="4434"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rPr>
              <w:t>за въезд на территорию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rPr>
              <w:t>за каждый км пути в одном направлении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 Легковой автомобиль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 Прицеп к легковому автомобилю</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 Автобус вместимостью:</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 от 10 до 17 мест, включая место водителя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б) от 18 до 24 мест, включая место водителя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 от 25 до 40 мест, включая место водителя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г) свыше 40 мест, включая место водителя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 Прицеп к автобусу</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0,05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 Грузовой автомобиль и седельный тягач с прицепом (прицепами) или полуприцепом и без них, прицеп или полуприцеп, автомобиль специального назначения* (без превышения допустимой весовой нагрузки на ось) полной массой (в том числе полной массой автопоезда):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 до 5 тонн включительно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б) от 5,01 до 10 тонн включительно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 от 10,01 до 40 тонн включительно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 Транспортное средство с превышением полной массы, допустимых весовых нагрузок на ось и габаритов: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 за предварительное заключение и специальное разрешение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Fonts w:ascii="times new roman;times" w:hAnsi="times new roman;times"/>
              </w:rPr>
              <w:t xml:space="preserve">б) за превышение общей массы </w:t>
            </w:r>
            <w:r>
              <w:rPr/>
              <w:br/>
            </w:r>
            <w:r>
              <w:rPr>
                <w:rFonts w:ascii="times new roman;times" w:hAnsi="times new roman;times"/>
              </w:rPr>
              <w:t>от 38 тонн (без превышения нагрузки на ось)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0,05</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за каждую тонну брутто</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 за превышение весовой нагрузки на ось: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 одиночную 10,1–12 тонн</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за каждую тонну брутто</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 одиночную свыше 12 тонн</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за каждую тонну брутто</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 сдвоенную 16,1–18 тонн</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за каждую тонну брутто</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 сдвоенную свыше 18 тонн</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за каждую тонну брутто</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 строенную 22,1–24 тонны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за каждую тонну брутто</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 строенную свыше 24 тонн</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0,20</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за каждую тонну брутто</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г) за превышение габаритов: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 ширины и высоты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0,01</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за каждый см превышения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 длины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0,05</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за каждый метр превышения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 за сопровождение (при необходимости) автомобилем прикрытия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е) за повторное взвешивание транспортного средства с грузом на таможне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w:t>
            </w:r>
          </w:p>
        </w:tc>
      </w:tr>
    </w:tbl>
    <w:p>
      <w:pPr>
        <w:pStyle w:val="BodyTextoutside-table"/>
        <w:bidi w:val="0"/>
        <w:spacing w:before="0" w:after="283"/>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Сбор уплачивается в рублях Приднестровской Молдавской Республики в безналичном порядке.</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Допускается уплата физическими лицами сбора в наличной форме </w:t>
      </w:r>
      <w:r>
        <w:rPr/>
        <w:br/>
      </w:r>
      <w:r>
        <w:rPr>
          <w:rFonts w:ascii="times new roman;times" w:hAnsi="times new roman;times"/>
          <w:sz w:val="24"/>
        </w:rPr>
        <w:t>в рублях Приднестровской Молдавской Республики и (или) в следующей иностранной валюте: доллар США, евро, рубль Российской Федерации, молдавский лей, украинская гривна, румынский лей, в порядке, установленном Таможенным кодексом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Пересчет иностранной валюты производится по официальному курсу иностранной валюты к рублю Приднестровской Молдавской Республики, установленному центральным банком Приднестровской Молдавской Республики на дату платежа, в порядке, установленном Таможенным кодексом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Владельцы или пользователи транспортных средств с превышением полной массы, допустимых весовых нагрузок на ось или габаритов без специального разрешения и документов об уплате сбора за въезд на территорию и проезд по территории Приднестровской Молдавской Республики подвергаются штрафу в размере, установленном Кодексом Приднестровской Молдавской Республики об административных правонарушениях. Уплата штрафа не освобождает от уплаты соответствующего сбора.</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В случае, если объектом сбора будет являться седельный тягач без полуприцепа или автомобиль специального назначения – автокран, то вместо значения полной массы транспортного средства применять значение его снаряженной массы.</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1%81%D0%B5%D0%BD%D1%82%D1%8F%D0%B1%D1%80%D1%8F%202005%20%D0%B3%D0%BE%D0%B4%D0%B0%20%E2%84%96%20630-%D0%97-III%20%C2%AB%D0%9E%20%D0%B4%D0%BE%D1%80%D0%BE%D0%B6%D0%BD%D1%8B%D1%85%20%D1%84%D0%BE%D0%BD%D0%B4%D0%B0%D1%85%20%D0%B2%20%D0%9F%D1%80%D0%B8%D0%B4%D0%BD%D0%B5%D1%81%D1%82%D1%80%D0%BE%D0%B2%D1%81%D0%BA%D0%BE%D0%B9%20%D0%9C%D0%BE%D0%BB%D0%B4%D0%B0%D0%B2%D1%81%D0%BA%D0%BE%D0%B9%20%D0%A0%D0%B5%D1%81%D0%BF%D1%83%D0%B1%D0%BB%D0%B8%D0%BA%D0%B5%C2%BB%20%28%D0%A1%D0%90%D0%97%2005-40%2C1%29" TargetMode="External"/><Relationship Id="rId6" Type="http://schemas.openxmlformats.org/officeDocument/2006/relationships/hyperlink" Target="documents/search/doc-link/?q=%D0%BE%D1%82%2015%20%D0%B0%D0%B2%D0%B3%D1%83%D1%81%D1%82%D0%B0%202006%20%D0%B3%D0%BE%D0%B4%D0%B0%20%E2%84%96%2076-%D0%97%D0%98%D0%94-IV%20%28%D0%A1%D0%90%D0%97%2006-34%29" TargetMode="External"/><Relationship Id="rId7" Type="http://schemas.openxmlformats.org/officeDocument/2006/relationships/hyperlink" Target="documents/search/doc-link/?q=%D0%BE%D1%82%2014%20%D0%B4%D0%B5%D0%BA%D0%B0%D0%B1%D1%80%D1%8F%202006%20%D0%B3%D0%BE%D0%B4%D0%B0%20%0A%E2%84%96%20132-%D0%97%D0%98-IV%20%28%D0%A1%D0%90%D0%97%2006-51%29" TargetMode="External"/><Relationship Id="rId8" Type="http://schemas.openxmlformats.org/officeDocument/2006/relationships/hyperlink" Target="documents/search/doc-link/?q=%D0%BE%D1%82%2020%20%D0%B8%D1%8E%D0%BD%D1%8F%202007%20%D0%B3%D0%BE%D0%B4%D0%B0%20%E2%84%96%20230-%D0%97%D0%94-IV%20%28%D0%A1%D0%90%D0%97%2007-26%29" TargetMode="External"/><Relationship Id="rId9" Type="http://schemas.openxmlformats.org/officeDocument/2006/relationships/hyperlink" Target="documents/search/doc-link/?q=%D0%BE%D1%82%2027%20%D1%81%D0%B5%D0%BD%D1%82%D1%8F%D0%B1%D1%80%D1%8F%202007%20%D0%B3%D0%BE%D0%B4%D0%B0%20%E2%84%96%20318-%D0%97%D0%98%D0%94-IV%20%28%D0%A1%D0%90%D0%97%2007-40%29" TargetMode="External"/><Relationship Id="rId10" Type="http://schemas.openxmlformats.org/officeDocument/2006/relationships/hyperlink" Target="documents/search/doc-link/?q=%D0%BE%D1%82%2026%20%D1%81%D0%B5%D0%BD%D1%82%D1%8F%D0%B1%D1%80%D1%8F%C2%A02008%20%D0%B3%D0%BE%D0%B4%D0%B0%20%E2%84%96%20541-%D0%97%D0%94-IV%20%28%D0%A1%D0%90%D0%97%2008-38%29" TargetMode="External"/><Relationship Id="rId11" Type="http://schemas.openxmlformats.org/officeDocument/2006/relationships/hyperlink" Target="documents/search/doc-link/?q=%D0%BE%D1%82%2026%20%D1%81%D0%B5%D0%BD%D1%82%D1%8F%D0%B1%D1%80%D1%8F%202008%20%D0%B3%D0%BE%D0%B4%D0%B0%20%E2%84%96%20550-%D0%97%D0%98%D0%94-IV%20%28%D0%A1%D0%90%D0%97%2008-38%29" TargetMode="External"/><Relationship Id="rId12" Type="http://schemas.openxmlformats.org/officeDocument/2006/relationships/hyperlink" Target="documents/search/doc-link/?q=%D0%BE%D1%82%2023%20%D0%BC%D0%B0%D1%80%D1%82%D0%B0%202009%20%D0%B3%D0%BE%D0%B4%D0%B0%20%E2%84%96%20681-%D0%97%D0%98-IV%20%28%D0%A1%D0%90%D0%97%2009-13%29" TargetMode="External"/><Relationship Id="rId13" Type="http://schemas.openxmlformats.org/officeDocument/2006/relationships/hyperlink" Target="documents/search/doc-link/?q=%D0%BE%D1%82%205%20%D0%BC%D0%B0%D1%80%D1%82%D0%B0%C2%A02010%20%D0%B3%D0%BE%D0%B4%D0%B0%20%E2%84%96%2033-%D0%97%D0%98%D0%94-IV%20%28%D0%A1%D0%90%D0%97%2010-9%29" TargetMode="External"/><Relationship Id="rId14" Type="http://schemas.openxmlformats.org/officeDocument/2006/relationships/hyperlink" Target="documents/search/doc-link/?q=%D0%BE%D1%82%208%20%D0%B8%D1%8E%D0%BB%D1%8F%202010%20%D0%B3%D0%BE%D0%B4%D0%B0%20%E2%84%96%20118-%D0%97%D0%98-IV%20%0A%28%D0%A1%D0%90%D0%97%2010-27%29" TargetMode="External"/><Relationship Id="rId15" Type="http://schemas.openxmlformats.org/officeDocument/2006/relationships/hyperlink" Target="documents/search/doc-link/?q=%D0%BE%D1%82%2018%20%D0%BD%D0%BE%D1%8F%D0%B1%D1%80%D1%8F%202010%20%D0%B3%D0%BE%D0%B4%D0%B0%20%E2%84%96%20223-%D0%97%D0%98-IV%20%28%D0%A1%D0%90%D0%97%2010-46%29" TargetMode="External"/><Relationship Id="rId16" Type="http://schemas.openxmlformats.org/officeDocument/2006/relationships/hyperlink" Target="documents/search/doc-link/?q=%D0%BE%D1%82%2012%20%D0%BE%D0%BA%D1%82%D1%8F%D0%B1%D1%80%D1%8F%202011%20%D0%B3%D0%BE%D0%B4%D0%B0%20%E2%84%96%20180-%D0%97%D0%98%D0%94-V%20%28%D0%A1%D0%90%D0%97%2011-41%29" TargetMode="External"/><Relationship Id="rId17" Type="http://schemas.openxmlformats.org/officeDocument/2006/relationships/hyperlink" Target="documents/search/doc-link/?q=%D0%BE%D1%82%2013%20%D0%BE%D0%BA%D1%82%D1%8F%D0%B1%D1%80%D1%8F%202011%20%D0%B3%D0%BE%D0%B4%D0%B0%20%E2%84%96%20182-%D0%97%D0%98-V%20%28%D0%A1%D0%90%D0%97%2011-41%29" TargetMode="External"/><Relationship Id="rId18" Type="http://schemas.openxmlformats.org/officeDocument/2006/relationships/hyperlink" Target="documents/search/doc-link/?q=%D0%BE%D1%82%2012%20%D0%B8%D1%8E%D0%BD%D1%8F%202013%20%D0%B3%D0%BE%D0%B4%D0%B0%20%E2%84%96%20115-%D0%97%D0%98%D0%94-V%20%28%D0%A1%D0%90%D0%97%2013-23%29" TargetMode="External"/><Relationship Id="rId19" Type="http://schemas.openxmlformats.org/officeDocument/2006/relationships/hyperlink" Target="documents/search/doc-link/?q=%D0%BE%D1%82%2028%20%D1%81%D0%B5%D0%BD%D1%82%D1%8F%D0%B1%D1%80%D1%8F%202013%20%D0%B3%D0%BE%D0%B4%D0%B0%20%E2%84%96%20209-%D0%97%D0%98-V%20%28%D0%A1%D0%90%D0%97%2013-38%2C1%29" TargetMode="External"/><Relationship Id="rId20" Type="http://schemas.openxmlformats.org/officeDocument/2006/relationships/hyperlink" Target="documents/search/doc-link/?q=%D0%BE%D1%82%2028%20%D1%81%D0%B5%D0%BD%D1%82%D1%8F%D0%B1%D1%80%D1%8F%202013%20%D0%B3%D0%BE%D0%B4%D0%B0%20%E2%84%96%20213-%D0%97%D0%98-V%20%28%D0%A1%D0%90%D0%97%2013-38%2C1%29" TargetMode="External"/><Relationship Id="rId21" Type="http://schemas.openxmlformats.org/officeDocument/2006/relationships/hyperlink" Target="documents/search/doc-link/?q=%D0%BE%D1%82%2027%20%D0%BE%D0%BA%D1%82%D1%8F%D0%B1%D1%80%D1%8F%202016%20%D0%B3%D0%BE%D0%B4%D0%B0%20%E2%84%96%20238-%D0%97%D0%98-VI%20%28%D0%A1%D0%90%D0%97%2016-43%29" TargetMode="External"/><Relationship Id="rId22" Type="http://schemas.openxmlformats.org/officeDocument/2006/relationships/hyperlink" Target="documents/search/doc-link/?q=%D0%BE%D1%82%2030%20%D0%BD%D0%BE%D1%8F%D0%B1%D1%80%D1%8F%202016%20%D0%B3%D0%BE%D0%B4%D0%B0%20%E2%84%96%20255-%D0%97%D0%98-VI%20%28%D0%A1%D0%90%D0%97%2016-48%29" TargetMode="External"/><Relationship Id="rId23" Type="http://schemas.openxmlformats.org/officeDocument/2006/relationships/hyperlink" Target="documents/search/doc-link/?q=%D0%BE%D1%82%2030%20%D0%BD%D0%BE%D1%8F%D0%B1%D1%80%D1%8F%202016%20%D0%B3%D0%BE%D0%B4%D0%B0%C2%A0%E2%84%96%20264-%D0%97%D0%98-VI%20%28%D0%A1%D0%90%D0%97%2016-48%29" TargetMode="External"/><Relationship Id="rId24" Type="http://schemas.openxmlformats.org/officeDocument/2006/relationships/hyperlink" Target="documents/search/doc-link/?q=%D0%BE%D1%82%203%20%D0%B8%D1%8E%D0%BB%D1%8F%202017%20%D0%B3%D0%BE%D0%B4%D0%B0%20%E2%84%96%20203-%D0%97%D0%98%D0%94-VI%20%28%D0%A1%D0%90%D0%97%2017-28%29" TargetMode="External"/><Relationship Id="rId25" Type="http://schemas.openxmlformats.org/officeDocument/2006/relationships/hyperlink" Target="documents/search/doc-link/?q=%D0%BE%D1%82%2016%20%D0%BD%D0%BE%D1%8F%D0%B1%D1%80%D1%8F%202017%20%D0%B3%D0%BE%D0%B4%D0%B0%20%E2%84%96%20313-%D0%97%D0%98-VI%20%28%D0%A1%D0%90%D0%97%2017-47%29" TargetMode="External"/><Relationship Id="rId26" Type="http://schemas.openxmlformats.org/officeDocument/2006/relationships/hyperlink" Target="documents/search/doc-link/?q=%D0%BE%D1%82%2018%20%D0%B4%D0%B5%D0%BA%D0%B0%D0%B1%D1%80%D1%8F%202017%20%D0%B3%D0%BE%D0%B4%D0%B0%C2%A0%E2%84%96%20354-%D0%97%D0%98-VI%20%28%D0%A1%D0%90%D0%97%2017-52%29" TargetMode="External"/><Relationship Id="rId27" Type="http://schemas.openxmlformats.org/officeDocument/2006/relationships/hyperlink" Target="documents/search/doc-link/?q=%D0%BE%D1%82%2029%20%D0%B4%D0%B5%D0%BA%D0%B0%D0%B1%D1%80%D1%8F%202017%20%D0%B3%D0%BE%D0%B4%D0%B0%20%E2%84%96%20408-%D0%97%D0%98%D0%94-VI%C2%A0%28%D0%A1%D0%90%D0%97%2018-1%2C1%29" TargetMode="External"/><Relationship Id="rId28" Type="http://schemas.openxmlformats.org/officeDocument/2006/relationships/hyperlink" Target="documents/search/doc-link/?q=%D0%BE%D1%82%202%20%D0%B8%D1%8E%D0%BB%D1%8F%202018%20%D0%B3%D0%BE%D0%B4%D0%B0%20%E2%84%96%20203-%D0%97%D0%98%D0%94-VI%20%28%D0%A1%D0%90%D0%97%2018-27%29" TargetMode="External"/><Relationship Id="rId29" Type="http://schemas.openxmlformats.org/officeDocument/2006/relationships/hyperlink" Target="documents/search/doc-link/?q=%D0%BE%D1%82%207%20%D0%B8%D1%8E%D0%BD%D1%8F%20%0A2019%20%D0%B3%D0%BE%D0%B4%D0%B0%20%E2%84%96%20105-%D0%97%D0%98-VI%20%28%D0%A1%D0%90%D0%97%2019-21%29" TargetMode="External"/><Relationship Id="rId30" Type="http://schemas.openxmlformats.org/officeDocument/2006/relationships/hyperlink" Target="documents/search/doc-link/?q=%D0%BE%D1%82%2027%20%D0%B8%D1%8E%D0%BD%D1%8F%202019%20%D0%B3%D0%BE%D0%B4%D0%B0%20%E2%84%96%20122-%D0%97%D0%98%D0%94-VI%C2%A0%28%D0%A1%D0%90%D0%97%2019-24%29" TargetMode="External"/><Relationship Id="rId31" Type="http://schemas.openxmlformats.org/officeDocument/2006/relationships/hyperlink" Target="documents/search/doc-link/?q=%D0%BE%D1%82%201%20%D0%B0%D0%B2%D0%B3%D1%83%D1%81%D1%82%D0%B0%202019%20%D0%B3%D0%BE%D0%B4%D0%B0%20%E2%84%96%20164-%D0%97%D0%94-VI%20%28%D0%A1%D0%90%D0%97%2019-29%29" TargetMode="External"/><Relationship Id="rId32" Type="http://schemas.openxmlformats.org/officeDocument/2006/relationships/hyperlink" Target="documents/search/doc-link/?q=%D0%BE%D1%82%2024%20%D0%BD%D0%BE%D1%8F%D0%B1%D1%80%D1%8F%202020%20%D0%B3%D0%BE%D0%B4%D0%B0%20%E2%84%96%20203-%D0%97%D0%98-VI%20%28%D0%A1%D0%90%D0%97%2020-48%29" TargetMode="External"/><Relationship Id="rId33" Type="http://schemas.openxmlformats.org/officeDocument/2006/relationships/hyperlink" Target="documents/search/doc-link/?q=%D0%BE%D1%82%2030%20%D0%B4%D0%B5%D0%BA%D0%B0%D0%B1%D1%80%D1%8F%202020%20%D0%B3%D0%BE%D0%B4%D0%B0%20%E2%84%96%20245-%D0%97%D0%98%D0%94-VII%20%28%D0%A1%D0%90%D0%97%2021-1%2C1%29" TargetMode="External"/><Relationship Id="rId34" Type="http://schemas.openxmlformats.org/officeDocument/2006/relationships/hyperlink" Target="documents/search/doc-link/?q=%D0%BE%D1%82%209%20%D0%B8%D1%8E%D0%BD%D1%8F%202021%20%D0%B3%D0%BE%D0%B4%D0%B0%20%E2%84%96%20115-%D0%97%D0%98%D0%94-VII%20%28%D0%A1%D0%90%D0%97%2021-23%29" TargetMode="External"/><Relationship Id="rId35" Type="http://schemas.openxmlformats.org/officeDocument/2006/relationships/hyperlink" Target="documents/search/doc-link/?q=%D0%BE%D1%82%2028%20%D0%B4%D0%B5%D0%BA%D0%B0%D0%B1%D1%80%D1%8F%202021%20%D0%B3%D0%BE%D0%B4%D0%B0%20%E2%84%96%20353-%D0%97%D0%98-VII%20%28%D0%A1%D0%90%D0%97%2021-52%2C1%29" TargetMode="External"/><Relationship Id="rId36" Type="http://schemas.openxmlformats.org/officeDocument/2006/relationships/hyperlink" Target="documents/search/doc-link/?q=%D0%BE%D1%82%2026%20%D0%B4%D0%B5%D0%BA%D0%B0%D0%B1%D1%80%D1%8F%202022%20%D0%B3%D0%BE%D0%B4%D0%B0%20%E2%84%96%20377-%D0%97%D0%98-VII%20%28%D0%A1%D0%90%D0%97%2023-1%29" TargetMode="External"/><Relationship Id="rId37" Type="http://schemas.openxmlformats.org/officeDocument/2006/relationships/hyperlink" Target="documents/search/doc-link/?q=%D0%BE%D1%82%2030%20%D0%BC%D0%B0%D1%80%D1%82%D0%B0%202023%20%D0%B3%D0%BE%D0%B4%D0%B0%20%E2%84%96%2062-%D0%97%D0%98-VII%20%28%D0%A1%D0%90%D0%97%2023-13%29" TargetMode="External"/><Relationship Id="rId38" Type="http://schemas.openxmlformats.org/officeDocument/2006/relationships/hyperlink" Target="documents/search/doc-link/?q=%D0%BE%D1%82%2025%20%D0%B8%D1%8E%D0%BB%D1%8F%C2%A02023%20%D0%B3%D0%BE%D0%B4%D0%B0%20%E2%84%96%20255-%D0%97%D0%98-VII%20%28%D0%A1%D0%90%D0%97%2023-30%29" TargetMode="External"/><Relationship Id="rId39" Type="http://schemas.openxmlformats.org/officeDocument/2006/relationships/hyperlink" Target="documents/search/doc-link/?q=%D0%BE%D1%82%2027%20%D1%81%D0%B5%D0%BD%D1%82%D1%8F%D0%B1%D1%80%D1%8F%202023%20%D0%B3%D0%BE%D0%B4%D0%B0%20%E2%84%96%20284-%D0%97%D0%98%D0%94-VII%20%28%D0%A1%D0%90%D0%97%2023-39%2C1%29" TargetMode="External"/><Relationship Id="rId40" Type="http://schemas.openxmlformats.org/officeDocument/2006/relationships/hyperlink" Target="documents/search/doc-link/?q=%D0%BE%D1%82%201%20%D0%B4%D0%B5%D0%BA%D0%B0%D0%B1%D1%80%D1%8F%202023%20%D0%B3%D0%BE%D0%B4%D0%B0%20%E2%84%96%20363-%D0%97%D0%98-VII%20%28%D0%A1%D0%90%D0%97%2023-48%29" TargetMode="External"/><Relationship Id="rId41" Type="http://schemas.openxmlformats.org/officeDocument/2006/relationships/hyperlink" Target="documents/search/doc-link/?q=%D0%BE%D1%82%2030%20%D0%BC%D0%B0%D1%8F%202024%20%D0%B3%D0%BE%D0%B4%D0%B0%20%E2%84%96%2095-%D0%97%D0%98%D0%94-VII%20%28%D0%A1%D0%90%D0%97%2024-23%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3266</Words>
  <Characters>21470</Characters>
  <CharactersWithSpaces>24607</CharactersWithSpaces>
  <Paragraphs>336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