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3635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   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безвозмездной передаче имущества из государственной собственности в собственность общества с ограниченной ответственностью «Стройтехэксперт»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230 Гражданского кодекса Приднестровской Молдавской Республики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Передать безвозмездно из государственной собственности из ведения Министерства здравоохранения Приднестровской Молдавской Республики в собственность общества с ограниченной ответственностью «Стройтехэксперт» имущество, указанное в Приложении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«20»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3635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Постановлению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</w:rPr>
        <w:t xml:space="preserve">Приднестровской Молдавской Республики </w:t>
      </w:r>
      <w:hyperlink r:id="rId5">
        <w:r>
          <w:rPr>
            <w:rFonts w:ascii="times new roman;times" w:hAnsi="times new roman;times"/>
            <w:color w:val="0563C1"/>
            <w:u w:val="single"/>
          </w:rPr>
          <w:t xml:space="preserve">от 18 декабря 2024 года № 3635</w:t>
        </w:r>
      </w:hyperlink>
      <w:r>
        <w:rPr>
          <w:rFonts w:ascii="times new roman;times" w:hAnsi="times new roman;times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</w:rPr>
        <w:t xml:space="preserve">«О безвозмездной передаче имущества из государственной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собственности в собственность общества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 ограниченной ответственностью «Стройтехэксперт»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имущества, передаваемого из государственной собственности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собственность общества с ограниченной ответственностью «Стройтехэксперт»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3"/>
        <w:gridCol w:w="5222"/>
        <w:gridCol w:w="1007"/>
        <w:gridCol w:w="2063"/>
        <w:gridCol w:w="94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Модель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Заводской номер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Год выпуска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Аппарат рентгенографический цифровой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OPERA T30cs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б/н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Рентгеновская трубка для компьютерного томографа Sommaton Definition-64AS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Straton MXP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328342401 (основной элемент)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960312402 (колба)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4%D0%B5%D0%BA%D0%B0%D0%B1%D1%80%D1%8F%202024%20%D0%B3%D0%BE%D0%B4%D0%B0%20%E2%84%96%20363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179</Words>
  <Characters>1397</Characters>
  <CharactersWithSpaces>1601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