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bookmarkStart w:id="0" w:name="_Hlk161645776"/>
      <w:bookmarkEnd w:id="0"/>
      <w:r>
        <w:rPr>
          <w:rStyle w:val="Strong"/>
        </w:rPr>
        <w:t>О внесении изменения в Постановление Правительства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августа 2023 года № 280</w:t>
        </w:r>
      </w:hyperlink>
      <w:r>
        <w:rPr>
          <w:rStyle w:val="Strong"/>
          <w:rFonts w:ascii="times new roman;times" w:hAnsi="times new roman;times"/>
          <w:sz w:val="24"/>
        </w:rPr>
        <w:t xml:space="preserve">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установлении на 2024 год предельных уровней тарифов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на услуги муниципальных учреждений,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подведомственных Государственной администрации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Григориопольского района и города Григориополя»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
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2023 года № 280 «Об установлении на 2024 год предельных уровней тарифов на услуги муниципальных учреждений, подведомственных Государственной администрации Григориопольского района и города Григориополя» (САЗ 23-35)</w:t>
        </w:r>
      </w:hyperlink>
      <w:r>
        <w:rPr>
          <w:rFonts w:ascii="times new roman;times" w:hAnsi="times new roman;times"/>
          <w:sz w:val="24"/>
        </w:rPr>
        <w:t xml:space="preserve"> следующее изменение: 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Постановлению изложить в редакции согласно Приложению к настоящему Постановлению.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                                 А.РОЗЕНБЕРГ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hyperlink r:id="rId3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8 апреля 2024 года № 176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«ПРИЛОЖЕНИЕ </w:t>
      </w:r>
    </w:p>
    <w:p>
      <w:pPr>
        <w:pStyle w:val="BodyText"/>
        <w:bidi w:val="0"/>
        <w:spacing w:before="0" w:after="283"/>
        <w:ind w:hanging="0" w:left="5529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Приднестровской Молдавской Республики </w:t>
      </w:r>
    </w:p>
    <w:p>
      <w:pPr>
        <w:pStyle w:val="BodyText"/>
        <w:bidi w:val="0"/>
        <w:spacing w:before="0" w:after="283"/>
        <w:ind w:hanging="0" w:left="5529" w:right="0"/>
        <w:jc w:val="right"/>
        <w:rPr>
          <w:rFonts w:ascii="times new roman;times" w:hAnsi="times new roman;times"/>
          <w:sz w:val="20"/>
        </w:rPr>
      </w:pPr>
      <w:hyperlink r:id="rId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августа 2023 года № 280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Предельные уровни тарифов на услуги муниципальных учреждений, подведомственных Государственной администрации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Григориопольского района и города Григориополя, на 2024 год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1"/>
        <w:gridCol w:w="4993"/>
        <w:gridCol w:w="2108"/>
        <w:gridCol w:w="2553"/>
      </w:tblGrid>
      <w:tr>
        <w:trPr>
          <w:tblHeader w:val="true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Предельные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уровни тарифов,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рубли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Молдавской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Муниципальное учреждение «Григориопольское Управление культуры»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1.1. Учреждения клубного типа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конкурса, смотра, фестиваля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мероприятие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339,10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тематической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226,05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и проведение гала-концерта, гастрольного концерта профессиональных артистов и творческих коллективов стран Содружества Независимых Государств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226,05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театрализованной концертной программы, театрализованного представления (входная плата)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циркового, эстрадно-циркового представления (входная плата)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конкурсно-развлекательной, игровой программы (входная плата)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шоу-программы (входная плата)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новогоднего представления, детского утренника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и проведение праздника, гражданского и семейного обрядов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226,05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выступления творческих коллективов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226,05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Организация и проведение мероприятий по заявке организации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226,05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Демонстрация кинофильмов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(входная плата)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вечера отдыха, вечера танцев, дискотечной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Техническое обслуживание мероприятий с использованием звуковой и световой аппаратуры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226,05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занятий в клубных формированиях: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ансамбле эстрадного танца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4,85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ансамбле народного танца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4,85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студии эстрадного вокала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4,85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студии обучения игре на гитаре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4,85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цирковой студии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4,85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группе оздоровительной аэробики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4,85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1.2. Муниципальное учреждение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«Григориопольская централизованная библиотечная система»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Оформление бланка читательских документов при записи и (или) перерегистрации читателей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бланк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Выдача на дом документов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различных носителях: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 фонда читальных залов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издание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 платного отдела (фонда)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издание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Выдача документов сверх установленного срока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издание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копий печатных изданий, находящихся в фондах библиотеки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0,65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Оказание помощи пользователю библиотекарем при работе в интернете и (или) при работе с программами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 базами данных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Результативный поиск информации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глобальной сети Интернет по заявке пользователя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1,95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Запись материалов на носитель пользователя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запись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0,65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Распечатка материалов (черно-белая):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текст без изображения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фото и иллюстрированные материалы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 тексту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0,40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1.3. Муниципальное учреждение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«Объединенный историко-краеведческий музей г. Григориополь»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Предоставление возможности фотокопирования, репродуцирования, ксерокопирования, сканирования предметов (экспонатов) музейного фонда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Проведение тиражных экскурсий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 городу: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пешеходные (тематические, обзоры)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авторские (подготовленные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 специальному заказу)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7,00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2. Муниципальное учреждение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«Григориопольское Управление народного образования»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Обучение в объединенной подготовительной группе «Малыш»: (сценический образ, рисование, ритмика, английский язык)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человек/месяц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и проведение новогоднего представления, детского утренника: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собственной базе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выезде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269,50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3. Муниципальное учреждение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«Григориопольское Управление по спорту и туризму»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занятий по общей физической подготовке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занятий в тренажерном зале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8,15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4. Муниципальное учреждение «Служба социальной помощи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Григориопольского района и г. Григориополь»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Социальные услуги, предоставляемые на дому гражданам пожилого возраста и инвалидам старше 18 лет, нуждающимся в посторонней помощи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и не обладающим правом на бесплатное социальное обслуживание 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человек/месяц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61,60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 Муниципальное учреждение «Григориопольское озеленительное хозяйство»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Оказание услуг городского санитарного узла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посещение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2,00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 Муниципальное учреждение «Культурно-досуговый центр «Восток»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Показ фильмов: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показ (демонстрация) фильма продолжительность до 180 минут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обычном формате (входной билет)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показ (демонстрация) фильма продолжительность более 180 минут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обычном формате (входной билет)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показ (демонстрация) фильма продолжительность до 180 минут 3D формата (входной билет)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показ (демонстрация) фильма продолжительность более 180 минут 3D формата (входной билет)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65,00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98"/>
        <w:gridCol w:w="2565"/>
        <w:gridCol w:w="3847"/>
      </w:tblGrid>
      <w:tr>
        <w:trPr/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432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ГУВЕРНУЛ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РЕПУБЛИЧИЙ МОЛДОВЕНЕШТЬ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НИСТРЕНЕ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drawing>
                <wp:inline distT="0" distB="0" distL="0" distR="0">
                  <wp:extent cx="1447800" cy="144780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УРЯД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ПРИДНІСТРОВСЬКОЇ МОЛДАВСЬКОЇ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РЕСПУБЛІКИ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ПРАВИТЕЛЬСТВО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 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ПОСТАНОВЛЕНИЕ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апреля 2024 года                                                                                            № 176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bookmarkStart w:id="1" w:name="_Hlk161645776_Copy_1"/>
      <w:bookmarkEnd w:id="1"/>
      <w:r>
        <w:rPr>
          <w:rFonts w:ascii="times new roman;times" w:hAnsi="times new roman;times"/>
          <w:sz w:val="24"/>
        </w:rPr>
        <w:t xml:space="preserve">О внесении изменения в Постановление Правительства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2023 года № 280</w:t>
        </w:r>
      </w:hyperlink>
      <w:r>
        <w:rPr>
          <w:rFonts w:ascii="times new roman;times" w:hAnsi="times new roman;times"/>
          <w:sz w:val="24"/>
        </w:rPr>
        <w:t xml:space="preserve">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«Об установлении на 2024 год предельных уровней тарифов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услуги муниципальных учреждений,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подведомственных Государственной администрации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Григориопольского района и города Григориополя»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
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2023 года № 280 «Об установлении на 2024 год предельных уровней тарифов на услуги муниципальных учреждений, подведомственных Государственной администрации Григориопольского района и города Григориополя» (САЗ 23-35)</w:t>
        </w:r>
      </w:hyperlink>
      <w:r>
        <w:rPr>
          <w:rFonts w:ascii="times new roman;times" w:hAnsi="times new roman;times"/>
          <w:sz w:val="24"/>
        </w:rPr>
        <w:t xml:space="preserve"> следующее изменение: 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Постановлению изложить в редакции согласно Приложению к настоящему Постановлению.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  ПРАВИТЕЛЬСТВА                                                                   А.РОЗЕНБЕРГ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hyperlink r:id="rId30">
        <w:r>
          <w:rPr>
            <w:rFonts w:ascii="times new roman;times" w:hAnsi="times new roman;times"/>
            <w:strike w:val="false"/>
            <w:dstrike w:val="false"/>
            <w:sz w:val="24"/>
            <w:effect w:val="none"/>
            <w:color w:val="0563C1"/>
            <w:u w:val="single"/>
          </w:rPr>
          <w:t xml:space="preserve">от 8 апреля 2024 года № 176</w:t>
        </w:r>
      </w:hyperlink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«ПРИЛОЖЕНИЕ 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 Постановлению Правительства Приднестровской Молдавской Республики 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rFonts w:ascii="times new roman;times" w:hAnsi="times new roman;times"/>
          <w:sz w:val="24"/>
        </w:rPr>
      </w:pP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2023 года № 280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Предельные уровни тарифов на услуги муниципальных учреждений, подведомственных Государственной администрации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Григориопольского района и города Григориополя, на 2024 год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"/>
        <w:gridCol w:w="6856"/>
        <w:gridCol w:w="1198"/>
        <w:gridCol w:w="1495"/>
      </w:tblGrid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услуги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измерения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Предельные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уровни тарифов,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рубли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Молдавской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1. Муниципальное учреждение «Григориопольское Управление культуры»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1.1. Учреждения клубного типа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Проведение конкурса, смотра, фестиваля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мероприятие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339,10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Проведение тематической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226,05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Организация и проведение гала-концерта, гастрольного концерта профессиональных артистов и творческих коллективов стран Содружества Независимых Государств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226,05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Проведение театрализованной концертной программы, театрализованного представления (входная плата)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Проведение циркового, эстрадно-циркового представления (входная плата)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Проведение конкурсно-развлекательной, игровой программы (входная плата)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Проведение шоу-программы (входная плата)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Проведение новогоднего представления, детского утренника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Организация и проведение праздника, гражданского и семейного обрядов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226,05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Организация выступления творческих коллективов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226,05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Организация и проведение мероприятий по заявке организации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226,05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Демонстрация кинофильмов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(входная плата)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Проведение вечера отдыха, вечера танцев, дискотечной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Техническое обслуживание мероприятий с использованием звуковой и световой аппаратуры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226,05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Проведение занятий в клубных формированиях: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ансамбле эстрадного танца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4,85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ансамбле народного танца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4,85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студии эстрадного вокала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4,85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студии обучения игре на гитаре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4,85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цирковой студии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4,85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группе оздоровительной аэробики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4,85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1.2. Муниципальное учреждение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«Григориопольская централизованная библиотечная система»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Оформление бланка читательских документов при записи и (или) перерегистрации читателей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бланк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0,40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Выдача на дом документов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 различных носителях: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из фонда читальных залов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издание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0,40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из платного отдела (фонда)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издание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0,40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Выдача документов сверх установленного срока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издание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0,40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Изготовление копий печатных изданий, находящихся в фондах библиотеки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0,65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Оказание помощи пользователю библиотекарем при работе в интернете и (или) при работе с программами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 базами данных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7,80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Результативный поиск информации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глобальной сети Интернет по заявке пользователя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1,95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Запись материалов на носитель пользователя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запись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0,65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Распечатка материалов (черно-белая):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текст без изображения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0,30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фото и иллюстрированные материалы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 тексту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0,40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1.3. Муниципальное учреждение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«Объединенный историко-краеведческий музей г. Григориополь»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Предоставление возможности фотокопирования, репродуцирования, ксерокопирования, сканирования предметов (экспонатов) музейного фонда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0,10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Проведение тиражных экскурсий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 городу: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пешеходные (тематические, обзоры)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авторские (подготовленные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 специальному заказу)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7,00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2. Муниципальное учреждение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«Григориопольское Управление народного образования»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в объединенной подготовительной группе «Малыш»: (сценический образ, рисование, ритмика, английский язык)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человек/месяц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Организация и проведение новогоднего представления, детского утренника: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 собственной базе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259,60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 выезде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269,50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3. Муниципальное учреждение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«Григориопольское Управление по спорту и туризму»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Проведение занятий по общей физической подготовке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9,10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Проведение занятий в тренажерном зале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8,15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4. Муниципальное учреждение «Служба социальной помощи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Григориопольского района и г. Григориополь»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Социальные услуги, предоставляемые на дому гражданам пожилого возраста и инвалидам старше 18 лет, нуждающимся в посторонней помощи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и не обладающим правом на бесплатное социальное обслуживание 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человек/месяц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61,60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5. Муниципальное учреждение «Григориопольское озеленительное хозяйство»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Оказание услуг городского санитарного узла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посещение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2,00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6. Муниципальное учреждение «Культурно-досуговый центр «Восток»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Показ фильмов: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показ (демонстрация) фильма продолжительность до 180 минут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обычном формате (входной билет)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38,00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показ (демонстрация) фильма продолжительность более 180 минут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 обычном формате (входной билет)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показ (демонстрация) фильма продолжительность до 180 минут 3D формата (входной билет)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42,00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показ (демонстрация) фильма продолжительность более 180 минут 3D формата (входной билет)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65,00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C:/Users/Mute/AppData/Local/Temp/msohtmlclip1/01/clip_image002.jp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24%20%D0%B0%D0%B2%D0%B3%D1%83%D1%81%D1%82%D0%B0%202023%20%D0%B3%D0%BE%D0%B4%D0%B0%20%E2%84%96%20280" TargetMode="External"/><Relationship Id="rId7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8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9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10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1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2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3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4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5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6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7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8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9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20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1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2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3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4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5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6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8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9" Type="http://schemas.openxmlformats.org/officeDocument/2006/relationships/hyperlink" Target="documents/search/doc-link/?q=%D0%BE%D1%82%2024%20%D0%B0%D0%B2%D0%B3%D1%83%D1%81%D1%82%D0%B0%202023%20%D0%B3%D0%BE%D0%B4%D0%B0%20%E2%84%96%20280%20%C2%AB%D0%9E%D0%B1%20%D1%83%D1%81%D1%82%D0%B0%D0%BD%D0%BE%D0%B2%D0%BB%D0%B5%D0%BD%D0%B8%D0%B8%20%D0%BD%D0%B0%202024%20%D0%B3%D0%BE%D0%B4%20%D0%BF%D1%80%D0%B5%D0%B4%D0%B5%D0%BB%D1%8C%D0%BD%D1%8B%D1%85%20%D1%83%D1%80%D0%BE%D0%B2%D0%BD%D0%B5%D0%B9%20%D1%82%D0%B0%D1%80%D0%B8%D1%84%D0%BE%D0%B2%20%D0%BD%D0%B0%20%D1%83%D1%81%D0%BB%D1%83%D0%B3%D0%B8%20%D0%BC%D1%83%D0%BD%D0%B8%D1%86%D0%B8%D0%BF%D0%B0%D0%BB%D1%8C%D0%BD%D1%8B%D1%85%20%D1%83%D1%87%D1%80%D0%B5%D0%B6%D0%B4%D0%B5%D0%BD%D0%B8%D0%B9%2C%20%D0%BF%D0%BE%D0%B4%D0%B2%D0%B5%D0%B4%D0%BE%D0%BC%D1%81%D1%82%D0%B2%D0%B5%D0%BD%D0%BD%D1%8B%D1%85%20%D0%93%D0%BE%D1%81%D1%83%D0%B4%D0%B0%D1%80%D1%81%D1%82%D0%B2%D0%B5%D0%BD%D0%BD%D0%BE%D0%B9%20%D0%B0%D0%B4%D0%BC%D0%B8%D0%BD%D0%B8%D1%81%D1%82%D1%80%D0%B0%D1%86%D0%B8%D0%B8%20%D0%93%D1%80%D0%B8%D0%B3%D0%BE%D1%80%D0%B8%D0%BE%D0%BF%D0%BE%D0%BB%D1%8C%D1%81%D0%BA%D0%BE%D0%B3%D0%BE%20%D1%80%D0%B0%D0%B9%D0%BE%D0%BD%D0%B0%20%D0%B8%20%D0%B3%D0%BE%D1%80%D0%BE%D0%B4%D0%B0%20%D0%93%D1%80%D0%B8%D0%B3%D0%BE%D1%80%D0%B8%D0%BE%D0%BF%D0%BE%D0%BB%D1%8F%C2%BB%20%28%D0%A1%D0%90%D0%97%2023-35%29" TargetMode="External"/><Relationship Id="rId30" Type="http://schemas.openxmlformats.org/officeDocument/2006/relationships/hyperlink" Target="documents/search/doc-link/?q=%D0%BE%D1%82%208%20%D0%B0%D0%BF%D1%80%D0%B5%D0%BB%D1%8F%202024%20%D0%B3%D0%BE%D0%B4%D0%B0%20%E2%84%96%201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2083</Words>
  <Characters>12944</Characters>
  <CharactersWithSpaces>14858</CharactersWithSpaces>
  <Paragraphs>571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