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августа 2017 года № 219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производству и распространению пиротехнических изделий»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 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 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 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 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2017 года № 219 «Об утверждении Положения о лицензировании деятельности по производству и распространению пиротехнических изделий» (САЗ 17-36)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Срок действия лицензии определяется по заявлению соискателя лицензии (лицензиата), но не может быть менее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Срок действия лицензии по его окончании может быть продлен </w:t>
      </w:r>
      <w:r>
        <w:rPr/>
        <w:br/>
      </w:r>
      <w:r>
        <w:rPr>
          <w:rFonts w:ascii="times new roman;times" w:hAnsi="times new roman;times"/>
          <w:sz w:val="24"/>
        </w:rPr>
        <w:t>по заявлению лицензиата. Продление срока действия лицензии осуществляется в порядке ее переоформления.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окончании срока действия лицензии в продлении срока действия лицензии может быть отказано в случае, если за время действия лицензии зафиксированы нарушения лицензионных требований и условий.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выдачу лицензии взимается лицензионный сбор, размер которого устанавливается в зависимости от срока действия лицензии. Лицензионный сбор за выдачу лицензии взимается в следующем размере, если срок, </w:t>
      </w:r>
      <w:r>
        <w:rPr/>
        <w:br/>
      </w:r>
      <w:r>
        <w:rPr>
          <w:rFonts w:ascii="times new roman;times" w:hAnsi="times new roman;times"/>
          <w:sz w:val="24"/>
        </w:rPr>
        <w:t>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в размере 400 (четырехсот)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(десяти) лет, в том числе бессрочно, – в размере 1 000 (одной тысячи) расчетных уровней минимальной заработной платы»;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б) пункта 5 Приложения к Постановлению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лица, совместно </w:t>
      </w:r>
      <w:r>
        <w:rPr/>
        <w:br/>
      </w:r>
      <w:r>
        <w:rPr>
          <w:rFonts w:ascii="times new roman;times" w:hAnsi="times new roman;times"/>
          <w:sz w:val="24"/>
        </w:rPr>
        <w:t>с нотариально заверенным переводом на русский язык – для иностранных юридических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в) пункта 5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Постановлению дополнить главой 4-1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«4-1. </w:t>
      </w:r>
      <w:r>
        <w:rPr>
          <w:rStyle w:val="Strong"/>
          <w:rFonts w:ascii="times new roman;times" w:hAnsi="times new roman;times"/>
          <w:sz w:val="24"/>
        </w:rPr>
        <w:t>Переоформление лицензии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11-1. В случаях преобразования юридического лица, изменения его наименования или места его нахождения, адреса места осуществления лицензируемого вида деятельности, а также утраты лицензии, прекращения деятельности по одному адресу или нескольким адресам мест ее осуществления, указанным в лицензии, а также в случаях, предусмотренных статьей 19-2 Закона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2002 года № 151-З-III «О лицензировании отдельных видов деятельности» 
(САЗ 02-28)</w:t>
        </w:r>
      </w:hyperlink>
      <w:r>
        <w:rPr>
          <w:rFonts w:ascii="times new roman;times" w:hAnsi="times new roman;times"/>
          <w:sz w:val="24"/>
        </w:rPr>
        <w:t xml:space="preserve">, лицензиат – юридическое лицо или его правопреемник обязан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течение 30 (тридцати) рабочих дней подать в Государственную службу регистрации и нотариата Министерства юстиции Приднестровской Молдавской Республики заявление 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но не более 30 (тридцати) дней со дня его регистрации, а в случае утраты лицензии – на основании выданной Государственной службой регистрации и нотариата Министерства юстиции Приднестровской Молдавской Республики справки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 приеме документов на переоформление лицензии. 11-2. Переоформление лицензии осуществляется в порядке, установленном Законом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 (САЗ 02-28)</w:t>
        </w:r>
      </w:hyperlink>
      <w:r>
        <w:rPr>
          <w:rFonts w:ascii="times new roman;times" w:hAnsi="times new roman;times"/>
          <w:sz w:val="24"/>
        </w:rPr>
        <w:t xml:space="preserve"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0%D0%B2%D0%B3%D1%83%D1%81%D1%82%D0%B0%202017%20%D0%B3%D0%BE%D0%B4%D0%B0%20%E2%84%96%2021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C2%A0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C2%A0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C2%A0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C2%A0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27%20%D0%BC%D0%B0%D1%8F%202024%20%D0%B3%D0%BE%D0%B4%D0%B0%20%E2%84%96%20251%20%28%D0%A1%D0%90%D0%97%2024-23%29" TargetMode="External"/><Relationship Id="rId26" Type="http://schemas.openxmlformats.org/officeDocument/2006/relationships/hyperlink" Target="documents/search/doc-link/?q=%D0%BE%D1%82%2028%20%D0%B0%D0%B2%D0%B3%D1%83%D1%81%D1%82%D0%B0%202017%20%D0%B3%D0%BE%D0%B4%D0%B0%20%E2%84%96%20219%20%C2%AB%D0%9E%D0%B1%20%D1%83%D1%82%D0%B2%D0%B5%D1%80%D0%B6%D0%B4%D0%B5%D0%BD%D0%B8%D0%B8%20%D0%9F%D0%BE%D0%BB%D0%BE%D0%B6%D0%B5%D0%BD%D0%B8%D1%8F%C2%A0%D0%BE%20%D0%BB%D0%B8%D1%86%D0%B5%D0%BD%D0%B7%D0%B8%D1%80%D0%BE%D0%B2%D0%B0%D0%BD%D0%B8%D0%B8%20%D0%B4%D0%B5%D1%8F%D1%82%D0%B5%D0%BB%D1%8C%D0%BD%D0%BE%D1%81%D1%82%D0%B8%20%D0%BF%D0%BE%20%D0%BF%D1%80%D0%BE%D0%B8%D0%B7%D0%B2%D0%BE%D0%B4%D1%81%D1%82%D0%B2%D1%83%20%D0%B8%20%D1%80%D0%B0%D1%81%D0%BF%D1%80%D0%BE%D1%81%D1%82%D1%80%D0%B0%D0%BD%D0%B5%D0%BD%D0%B8%D1%8E%20%D0%BF%D0%B8%D1%80%D0%BE%D1%82%D0%B5%D1%85%D0%BD%D0%B8%D1%87%D0%B5%D1%81%D0%BA%D0%B8%D1%85%20%D0%B8%D0%B7%D0%B4%D0%B5%D0%BB%D0%B8%D0%B9%C2%BB%20%28%D0%A1%D0%90%D0%97%2017-36%29" TargetMode="External"/><Relationship Id="rId2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0A%28%D0%A1%D0%90%D0%97%2002-28%29" TargetMode="External"/><Relationship Id="rId28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C2%A0%28%D0%A1%D0%90%D0%97%2002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774</Words>
  <Characters>4896</Characters>
  <CharactersWithSpaces>5715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