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Положения об охранных зонах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охране геодезических пунктов на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Земельным кодексом Приднестровской Молдавской Республики,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октября 2010 года № 186-З-IV «О геодезии 
и картографии» (САЗ 10-40)</w:t>
        </w:r>
      </w:hyperlink>
      <w:r>
        <w:rPr>
          <w:rFonts w:ascii="times new roman;times" w:hAnsi="times new roman;times"/>
          <w:sz w:val="24"/>
        </w:rPr>
        <w:t xml:space="preserve">, в целях утверждения Положения об охранных зонах и охране геодезических пунктов на территории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Положение об охранных зонах и охране геодезических пунктов на территории Приднестровской Молдавской Республики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Настоящее Постановление вступает в силу со дня признания утратившим силу Указа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2011 года № 428 «Об утверждении Положения об охранных зонах 
и охране геодезических пунктов на территории Приднестровской Молдавской Республики» (САЗ 11-25)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8 апреля 2024 года № 177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ПОЛОЖЕНИЕ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 охранных зонах и охране геодезических пунктов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территории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Настоящее Положение определяет порядок обеспечения охраны геодезических пунктов на территории Приднестровской Молдавской Республики в соответствии с требованиями законодательства Приднестровской Молдавской Республики в области геодезии и картографии.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Геодезические пункты (астрономо-геодезические, геодезические, нивелирные и гравиметрические пункты, наружные знаки и центры этих пунктов), включая расположенные на световых маяках, навигационных знаках и других инженерных конструкциях, являются исключительной собственностью государства и охраняются государством.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Геодезические пункты – закрепленные точки на земной поверхности, положение которых определено в установленной для них системе геодезических координат и высот.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Закрепление геодезических пунктов на местности осуществляется специальными инженерными сооружениями и устройствами.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Геодезический пункт состоит из специального центра, наружного знака и внешнего оформления в виде канавы или вала, которые являются границей геодезического пункта.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Для геодезических пунктов, которые не имеют наружных знаков </w:t>
      </w:r>
      <w:r>
        <w:rPr/>
        <w:br/>
      </w:r>
      <w:r>
        <w:rPr>
          <w:rFonts w:ascii="times new roman;times" w:hAnsi="times new roman;times"/>
          <w:sz w:val="24"/>
        </w:rPr>
        <w:t>и специальных центров, которые заложены в стены зданий и других сооружений, границы пунктов и охранные зоны не устанавливаются.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6. Охранной зоной геодезического пункта является земельный участок, </w:t>
      </w:r>
      <w:r>
        <w:rPr/>
        <w:br/>
      </w:r>
      <w:r>
        <w:rPr>
          <w:rFonts w:ascii="times new roman;times" w:hAnsi="times new roman;times"/>
          <w:sz w:val="24"/>
        </w:rPr>
        <w:t>на котором расположен геодезический пункт, и полоса земли шириной 1 (один) метр, примыкающая с внешней стороны к границе пункта.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В пределах охранной зоны геодезического пункта запрещается без письменного согласования с исполнительным органом государственной власти, в ведении которого находятся вопросы регулирования отношений в области геодезии и картографии, осуществлять виды деятельности и производить работы, которые могут повлечь повреждение или уничтожение наружного знака, нарушить неизменность местоположения специального центра пунктов или создать затруднения для использования геодезического пункта по прямому назначению и свободного доступа к нему, а именно: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убирать, перемещать, засыпать или повреждать составные части геодезических пунктов;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проводить работы, размещать объекты и предметы, возводить сооружения и конструкции, которые могут препятствовать доступу к пунктам без создания необходимых для такого доступа проходов и подъездов;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осуществлять горные, взрывные, строительные, земляные (мелиоративные) и иные работы, которые могут привести к повреждению или уничтожению пунктов;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проводить работы, не обеспечивающие сохранность пунктов.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Земли, входящие в охранные зоны геодезических пунктов, не изымаются у обладателей прав на земельные участки, на которых размещены геодезические пункты, и могут быть использованы для проведения сельскохозяйственных и иных работ с соблюдением требований пункта 7 настоящего Положения.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9. Периодическое обследование геодезических пунктов и их восстановление осуществляется при производстве топографо-геодезических </w:t>
      </w:r>
      <w:r>
        <w:rPr/>
        <w:br/>
      </w:r>
      <w:r>
        <w:rPr>
          <w:rFonts w:ascii="times new roman;times" w:hAnsi="times new roman;times"/>
          <w:sz w:val="24"/>
        </w:rPr>
        <w:t>и картографических работ в установленном порядке специализированными организациями в сфере геодезии и картографии, а также в ходе инвентаризации земель, мониторинга и обследования земель, контрольных (надзорных) мероприятий.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Учет геодезических пунктов и надзор за выполнением мероприятий, обеспечивающих их сохранность, осуществляется исполнительным органом государственной власти, в ведении которого находятся вопросы регулирования отношений в области геодезии и картографии.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11. Снос или перезакладка геодезических пунктов производится при наличии письменного согласования исполнительного органа государственной власти, в ведении которого находятся вопросы регулирования отношений </w:t>
      </w:r>
      <w:r>
        <w:rPr/>
        <w:br/>
      </w:r>
      <w:r>
        <w:rPr>
          <w:rFonts w:ascii="times new roman;times" w:hAnsi="times new roman;times"/>
          <w:sz w:val="24"/>
        </w:rPr>
        <w:t>в области геодезии и картографии. При этом ликвидация (снос) геодезического пункта предполагает одновременное создание нового пункта, аналогичного ликвидируемому.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12. Информация о геодезических пунктах для обеспечения их сохранности представляется в исполнительный орган государственной власти, в ведении которого находятся вопросы регулирования отношений в области геодезии и картографии, по Акту закладки геодезических пунктов </w:t>
      </w:r>
      <w:r>
        <w:rPr/>
        <w:br/>
      </w:r>
      <w:r>
        <w:rPr>
          <w:rFonts w:ascii="times new roman;times" w:hAnsi="times new roman;times"/>
          <w:sz w:val="24"/>
        </w:rPr>
        <w:t>с приложением электронного файла в формате DMF, TXF, SXF согласно Приложению № 1 к настоящему Положению.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13. Уведомление о геодезических пунктах, созданных в процессе геодезических и картографических работ, для обеспечения их сохранности направляется исполнительным органом государственной власти, в ведении которого находятся вопросы регулирования отношений в области геодезии </w:t>
      </w:r>
      <w:r>
        <w:rPr/>
        <w:br/>
      </w:r>
      <w:r>
        <w:rPr>
          <w:rFonts w:ascii="times new roman;times" w:hAnsi="times new roman;times"/>
          <w:sz w:val="24"/>
        </w:rPr>
        <w:t>и картографии, обладателям прав на земельные участки, на которых размещены геодезические пункты, или заказчику геодезических и картографических работ с приложением схемы расположения на земельных участках заложенных геодезических пунктов.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Сведения о геодезических пунктах, созданных в результате осуществления геодезической и картографической деятельности, подлежат включению в соответствующий картографо-геодезический фонд для длительного хранения и дальнейшего использования.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Организация наблюдения за сохранностью геодезических пунктов осуществляется исполнительным органом государственной власти, в ведении которого находятся вопросы регулирования отношений в области геодезии и картографии.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Хозяйствующие субъекты, имеющие лицензию на осуществление геодезической и картографической деятельности, использующие геодезические пункты в качестве исходной геодезической основы, проверяют в ходе проведенных работ техническое состояние их центров, наружных знаков, ориентировочных пунктов и восстанавливают после использования пункта его внешнее оформление, расчищают площадки пунктов от зарослей.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Организации, выполняющие различные работы с использованием геодезических пунктов, подают в государственный картографо-геодезический фонд информацию о состоянии геодезических пунктов по форме в течение </w:t>
      </w:r>
      <w:r>
        <w:rPr/>
        <w:br/>
      </w:r>
      <w:r>
        <w:rPr>
          <w:rFonts w:ascii="times new roman;times" w:hAnsi="times new roman;times"/>
          <w:sz w:val="24"/>
        </w:rPr>
        <w:t>1 (одного) календарного месяца с момента передачи выполненных работ заказчику геодезических и картографических работ согласно Приложению № 2 к настоящему Положению.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Обладатели прав на земельные участки, на которых размещены геодезические пункты, обязаны уведомлять исполнительный орган государственной власти, в ведении которого находятся вопросы регулирования отношений в области геодезии и картографии, и его территориальные органы обо всех случаях повреждения или уничтожения геодезических пунктов, </w:t>
      </w:r>
      <w:r>
        <w:rPr/>
        <w:br/>
      </w:r>
      <w:r>
        <w:rPr>
          <w:rFonts w:ascii="times new roman;times" w:hAnsi="times new roman;times"/>
          <w:sz w:val="24"/>
        </w:rPr>
        <w:t>а также предоставлять возможность подъезда (подхода) к геодезическим пунктам при проведении геодезических и картографических работ.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Повреждение или уничтожение геодезических пунктов, а также хищение материалов, из которых они изготовлены, влекут за собой ответственность виновных лиц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Положению об охранных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зонах и охране геодезических пунктов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на территории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АКТ № 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закладки геодезических пунктов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Я, нижеподписавшийся, __________________________________________________,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(должность, фамилия, имя, отчество (при наличии) ответственного лица исполнителя работ, уведомляющего о закладке геодезических пунктов)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который сообщает о закладке геодезических пунктов для учета и обеспечения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их сохранности на основании Закона Приднестровской Молдавской Республики </w:t>
      </w:r>
      <w:r>
        <w:rPr/>
        <w:t xml:space="preserve">
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октября 2010 года № 186-З-IV «О геодезии и картографии» (САЗ 10-40)</w:t>
        </w:r>
      </w:hyperlink>
      <w:r>
        <w:rPr>
          <w:rFonts w:ascii="times new roman;times" w:hAnsi="times new roman;times"/>
          <w:sz w:val="24"/>
        </w:rPr>
        <w:t xml:space="preserve"> и Положения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об охранных зонах и охране геодезических пунктов на территории Приднестровской Молдавской Республики,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утвержденного Постановлением Правительства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от ____________ 2024 года № __, составил(-а) настоящий </w:t>
      </w:r>
      <w:r>
        <w:rPr/>
        <w:br/>
      </w:r>
      <w:r>
        <w:rPr>
          <w:rFonts w:ascii="times new roman;times" w:hAnsi="times new roman;times"/>
          <w:sz w:val="24"/>
        </w:rPr>
        <w:t>Акт о закладке геодезических пунктов, расположенных на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  <w:u w:val="single"/>
        </w:rPr>
        <w:t>_______________________________________________________________________________</w:t>
      </w:r>
      <w:r>
        <w:rPr>
          <w:rFonts w:ascii="times new roman;times" w:hAnsi="times new roman;times"/>
          <w:sz w:val="24"/>
        </w:rPr>
        <w:t>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(место расположения, название административного или местного органа)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количестве ______ пунктов согласно перечню (прилагается).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Список геодезических пунктов по Акту № 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80"/>
        <w:gridCol w:w="3425"/>
        <w:gridCol w:w="2520"/>
        <w:gridCol w:w="298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Тип пункта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Название или номер пункта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Местоположение пункта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Акту прилагаются кроки ___________________________________________________.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Акт составлен «_____» _________________ 20____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Положению об охранных зонах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и охране геодезических пунктов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на территории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Информация о состоянии геодезических пунктов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41"/>
        <w:gridCol w:w="1017"/>
        <w:gridCol w:w="1465"/>
        <w:gridCol w:w="986"/>
        <w:gridCol w:w="1595"/>
        <w:gridCol w:w="2018"/>
        <w:gridCol w:w="2483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Тип знака, класс сети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Название пункта или номер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Данные о пункте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Работы, выполненные по восстановлению пункта</w:t>
            </w:r>
          </w:p>
        </w:tc>
      </w:tr>
      <w:tr>
        <w:trPr/>
        <w:tc>
          <w:tcPr>
            <w:tcW w:w="6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центр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наружный знак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ориентирные пункты</w:t>
            </w:r>
          </w:p>
        </w:tc>
        <w:tc>
          <w:tcPr>
            <w:tcW w:w="24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«____» _______________ 20 ___ года   _________________                                                         _______________________.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                                                              </w:t>
      </w:r>
      <w:r>
        <w:rPr>
          <w:rFonts w:ascii="times new roman;times" w:hAnsi="times new roman;times"/>
          <w:sz w:val="24"/>
        </w:rPr>
        <w:t>(подпись)                                                 (должность ответственного                                                                                    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                                                                                                                                                             </w:t>
      </w:r>
      <w:r>
        <w:rPr>
          <w:rFonts w:ascii="times new roman;times" w:hAnsi="times new roman;times"/>
          <w:sz w:val="24"/>
        </w:rPr>
        <w:t xml:space="preserve">лица, фамилия, имя, отчество                                                                                                                       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                                                                                                                                                                </w:t>
      </w:r>
      <w:r>
        <w:rPr>
          <w:rFonts w:ascii="times new roman;times" w:hAnsi="times new roman;times"/>
          <w:sz w:val="24"/>
        </w:rPr>
        <w:t>(при наличии))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5%20%D0%BE%D0%BA%D1%82%D1%8F%D0%B1%D1%80%D1%8F%202010%20%D0%B3%D0%BE%D0%B4%D0%B0%20%E2%84%96%20186-%D0%97-IV%20%C2%AB%D0%9E%20%D0%B3%D0%B5%D0%BE%D0%B4%D0%B5%D0%B7%D0%B8%D0%B8%20%0A%D0%B8%20%D0%BA%D0%B0%D1%80%D1%82%D0%BE%D0%B3%D1%80%D0%B0%D1%84%D0%B8%D0%B8%C2%BB%20%28%D0%A1%D0%90%D0%97%2010-40%29" TargetMode="External"/><Relationship Id="rId7" Type="http://schemas.openxmlformats.org/officeDocument/2006/relationships/hyperlink" Target="documents/search/doc-link/?q=%D0%BE%D1%82%2020%20%D0%B8%D1%8E%D0%BD%D1%8F%202011%20%D0%B3%D0%BE%D0%B4%D0%B0%20%E2%84%96%20428%20%C2%AB%D0%9E%D0%B1%20%D1%83%D1%82%D0%B2%D0%B5%D1%80%D0%B6%D0%B4%D0%B5%D0%BD%D0%B8%D0%B8%20%D0%9F%D0%BE%D0%BB%D0%BE%D0%B6%D0%B5%D0%BD%D0%B8%D1%8F%20%D0%BE%D0%B1%20%D0%BE%D1%85%D1%80%D0%B0%D0%BD%D0%BD%D1%8B%D1%85%20%D0%B7%D0%BE%D0%BD%D0%B0%D1%85%20%0A%D0%B8%20%D0%BE%D1%85%D1%80%D0%B0%D0%BD%D0%B5%20%D0%B3%D0%B5%D0%BE%D0%B4%D0%B5%D0%B7%D0%B8%D1%87%D0%B5%D1%81%D0%BA%D0%B8%D1%85%20%D0%BF%D1%83%D0%BD%D0%BA%D1%82%D0%BE%D0%B2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11-25%29" TargetMode="External"/><Relationship Id="rId8" Type="http://schemas.openxmlformats.org/officeDocument/2006/relationships/hyperlink" Target="documents/search/doc-link/?q=%D0%BE%D1%82%208%20%D0%B0%D0%BF%D1%80%D0%B5%D0%BB%D1%8F%202024%20%D0%B3%D0%BE%D0%B4%D0%B0%20%E2%84%96%20177" TargetMode="External"/><Relationship Id="rId9" Type="http://schemas.openxmlformats.org/officeDocument/2006/relationships/hyperlink" Target="documents/search/doc-link/?q=%D0%BE%D1%82%205%20%D0%BE%D0%BA%D1%82%D1%8F%D0%B1%D1%80%D1%8F%202010%20%D0%B3%D0%BE%D0%B4%D0%B0%20%E2%84%96%20186-%D0%97-IV%20%C2%AB%D0%9E%20%D0%B3%D0%B5%D0%BE%D0%B4%D0%B5%D0%B7%D0%B8%D0%B8%20%D0%B8%20%D0%BA%D0%B0%D1%80%D1%82%D0%BE%D0%B3%D1%80%D0%B0%D1%84%D0%B8%D0%B8%C2%BB%20%28%D0%A1%D0%90%D0%97%2010-4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1169</Words>
  <Characters>8716</Characters>
  <CharactersWithSpaces>10626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