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августа 2014 года № 223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организации питания в системе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социальной защищенности некоторых категорий воспитанников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обучающихся организаций 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2014 года № 223 «Об организации питания в системе образования Приднестровской Молдавской Республики» (САЗ 14-38)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2016 года № 176 
(САЗ 16-28)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2019 года № 200 (САЗ 19-22)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
№ 255 (САЗ 20-30)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2020 года № 349 (САЗ 20-41)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476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2022 года № 105 (САЗ 22-12)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263 (САЗ 22-26)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302 
(САЗ 23-35)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«2-1. В случае отсутствия возможности организации одноразового горячего питания (обеда) в организациях начального, среднего и высшего профессионального образования для категорий лиц, установленных пунктом 2 настоящего Постановления, обучающихся в организациях начального, среднего и высшего профессионального образования, имеющих право на обеспечение бесплатным питанием, им приобретаются и выдаются ежемесячно продуктовые наборы или производится ежемесячная выплата денежной компенсации взамен выдачи продуктового набора из расчета количества учебных дней согласно графикам учебного процесса соответствующей образовательной программы </w:t>
      </w:r>
      <w:r>
        <w:rPr/>
        <w:br/>
      </w:r>
      <w:r>
        <w:rPr>
          <w:rFonts w:ascii="times new roman;times" w:hAnsi="times new roman;times"/>
          <w:sz w:val="24"/>
        </w:rPr>
        <w:t>и стоимости питания в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период действия особых правовых режимов, ограничительных мероприятий (карантина) воспитанники организаций дошкольного образования, обучающиеся организаций общего образования всех видов, специальных (коррекционных) организаций образования всех видов, обучающиеся (воспитанники) с ограниченными возможностями здоровья, обучающиеся организаций начального, среднего и (или) высшего профессионального образования в случае реализации государственными </w:t>
      </w:r>
      <w:r>
        <w:rPr/>
        <w:br/>
      </w:r>
      <w:r>
        <w:rPr>
          <w:rFonts w:ascii="times new roman;times" w:hAnsi="times new roman;times"/>
          <w:sz w:val="24"/>
        </w:rPr>
        <w:t xml:space="preserve">и муниципальными организациями образования основных общеобразовательных программ, основных образовательных программ начального, среднего и (или) высшего профессионального образования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с применением электронного обучения и дистанционных образовательных технологий, имеющие право на льготы по плате за питание в учебные дни, обеспечиваются продуктовыми наборами до возобновления деятельности организаций образования с организацией питания в них лиц, указанных </w:t>
      </w:r>
      <w:r>
        <w:rPr/>
        <w:br/>
      </w:r>
      <w:r>
        <w:rPr>
          <w:rFonts w:ascii="times new roman;times" w:hAnsi="times new roman;times"/>
          <w:sz w:val="24"/>
        </w:rPr>
        <w:t>в настоящей части.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Приобретение и выдача продуктовых наборов осуществляется из расчета количества учебных дней и стоимости питания в размере 14,5 рубля Приднестровской Молдавской Республики в день.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Выдача продуктового набора может быть заменена денежной компенсацией в размере стоимости продуктового набора по заявлению родителей (законных представителей) лиц, указанных в частях первой и второй настоящего пункта, а в случае приобретения обучающимися, указанными </w:t>
      </w:r>
      <w:r>
        <w:rPr/>
        <w:br/>
      </w:r>
      <w:r>
        <w:rPr>
          <w:rFonts w:ascii="times new roman;times" w:hAnsi="times new roman;times"/>
          <w:sz w:val="24"/>
        </w:rPr>
        <w:t xml:space="preserve">в частях первой и второй настоящего пункта, дееспособности в полном </w:t>
      </w:r>
      <w:r>
        <w:rPr/>
        <w:br/>
      </w:r>
      <w:r>
        <w:rPr>
          <w:rFonts w:ascii="times new roman;times" w:hAnsi="times new roman;times"/>
          <w:sz w:val="24"/>
        </w:rPr>
        <w:t>объеме – по их заявлению.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Выплата денежной компенсации взамен продуктового набора производится после выделения соответствующего финансирования путем перечисления денежных средств на счет в банке, по безналичному расчету, на основании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выплате денежной компенсации взамен продуктового набора по форме согласно приложениям № 12, 13 к настоящему Постановлению в адрес руководителя организации дошкольного, общего, специального (коррекционного), начального, среднего или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документа, удостоверяющего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свидетельства о рождении ребенка (в случае, если заявление подается законным представителем категорий лиц, указанных в пункте 2 настоящего Постановления);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копия уведомления об открытом счете в банке (либо документ (его копия), выданный кредитной организацией (или полученный из систем дистанционного обслуживания клиентов), содержащий информацию </w:t>
      </w:r>
      <w:r>
        <w:rPr/>
        <w:br/>
      </w:r>
      <w:r>
        <w:rPr>
          <w:rFonts w:ascii="times new roman;times" w:hAnsi="times new roman;times"/>
          <w:sz w:val="24"/>
        </w:rPr>
        <w:t>о владельце и номере счета в банке).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Подача документов для получения денежной компенсации взамен выдачи продуктового набора осуществляется в бумажной форме или электронной форме посредством информационно-телекоммуникационных сетей общего пользования, в том числе глобальной сети Интернет.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Документы для получения денежной компенсации взамен выдачи продуктового набора в бумажной форме подаются непосредственно </w:t>
      </w:r>
      <w:r>
        <w:rPr/>
        <w:br/>
      </w:r>
      <w:r>
        <w:rPr>
          <w:rFonts w:ascii="times new roman;times" w:hAnsi="times new roman;times"/>
          <w:sz w:val="24"/>
        </w:rPr>
        <w:t>в организации дошкольного, общего, специального (коррекционного), начального, среднего или высшего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дошкольного, общего, специального (коррекционного), начального, среднего или высшего профессионального образования формируют списки получателей денежной компенсации взамен продуктового набора на основании документов, указанных в части пятой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Организации дошкольного, общего, специального (коррекционного), начального, среднего и высшего профессионального образования направляют </w:t>
      </w:r>
      <w:r>
        <w:rPr/>
        <w:br/>
      </w:r>
      <w:r>
        <w:rPr>
          <w:rFonts w:ascii="times new roman;times" w:hAnsi="times new roman;times"/>
          <w:sz w:val="24"/>
        </w:rPr>
        <w:t>в адрес исполнительных органов государственной власти Приднестровской Молдавской Республики, в ведении которых они находятся, являющихся главными распорядителями бюджетных средств, сформированные на основании списков получателей денежной компенсации взамен выдачи продуктового набора сводные заявки на финансирование денежной компенсации взамен выдачи продуктового набора.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Выдача продуктовых наборов производится с отражением в ведомости выдачи следующих сведений о получателе: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 и отчество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 регистрации по месту жительства (пребывания);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личная подпись, подтверждающая получение.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Продуктовые наборы формируются главными распорядителями бюджетных средств путем составления заявки, исходя из Примерного рекомендуемого перечня продуктов питания для категории обучающихся лиц </w:t>
      </w:r>
      <w:r>
        <w:rPr/>
        <w:br/>
      </w:r>
      <w:r>
        <w:rPr>
          <w:rFonts w:ascii="times new roman;times" w:hAnsi="times new roman;times"/>
          <w:sz w:val="24"/>
        </w:rPr>
        <w:t xml:space="preserve">в организациях дошкольного, общего, специального (коррекционного), начального, среднего и высшего профессионального образования, </w:t>
      </w:r>
      <w:r>
        <w:rPr/>
        <w:br/>
      </w:r>
      <w:r>
        <w:rPr>
          <w:rFonts w:ascii="times new roman;times" w:hAnsi="times new roman;times"/>
          <w:sz w:val="24"/>
        </w:rPr>
        <w:t>имеющих право на обеспечение бесплатным питанием, утвержденного Приложением № 14 к настоящему Постановлению. По решению главного распорядителя бюджетных средств отдельные продукты питания из указанного в Приложении № 14 к настоящему Постановлению перечня могут быть заменены на иные в пределах общей стоимости 1 (одного) продуктового набора.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Приобретение продуктовых наборов осуществляется путем заключения договора главным распорядителем бюджетных средств с торговой организацией на основании заявок о закупке продуктовых наборов и в порядке, установленном Законом Приднестровской Молдавской Республики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Выплата денежной компенсации взамен выдачи продуктового набора производится путем перечисления денежных средств на банковский счет родителя (законного представителя) лиц, указанных в частях первой и второй настоящего пункта, или обучающихся, указанных в части первой и второй настоящего пункта, приобретших дееспособность в полном объеме, указанный в заявлении о выплате денежной компенсации»;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Финансирование расходов, указанных в пунктах 2, 2-1 и 3 настоящего Постановления, производится в пределах, утвержденных на данные цели плановых лимитов средств соответствующих бюджетов»;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3-2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«3-2. Организация приобретения и выдачи продуктовых наборов или выплата денежной компенсации взамен выдачи продуктового набора возлагается на исполнительные органы государственной власти Приднестровской Молдавской Республики, в ведении которых находятся организации дошкольного, общего, специального (коррекционного) образования, начального, среднего и высшего профессионального образования, либо непосредственно на организации дошкольного, общего, специального (коррекционного), начального, среднего и высшего профессионального образования в случае, если они являются главными распорядителями бюджетных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Финансирование расходов на приобретение продуктовых наборов, </w:t>
      </w:r>
      <w:r>
        <w:rPr/>
        <w:br/>
      </w:r>
      <w:r>
        <w:rPr>
          <w:rFonts w:ascii="times new roman;times" w:hAnsi="times new roman;times"/>
          <w:sz w:val="24"/>
        </w:rPr>
        <w:t xml:space="preserve">а также выплату денежной компенсации взамен выдачи продуктового набора </w:t>
      </w:r>
      <w:r>
        <w:rPr/>
        <w:br/>
      </w:r>
      <w:r>
        <w:rPr>
          <w:rFonts w:ascii="times new roman;times" w:hAnsi="times new roman;times"/>
          <w:sz w:val="24"/>
        </w:rPr>
        <w:t>в организациях дошкольного, общего, специального (коррекционного), начального, среднего и высшего профессионального образования для категории лиц обучающихся (воспитанников) организаций дошкольного, общего, специального (коррекционного), начального, среднего и высшего профессионального образования, имеющих право на обеспечение бесплатным питанием, осуществляется в пределах ассигнований, утвержденных законом Приднестровской Молдавской Республики о республиканском бюджете на соответствующий финансовый год, на осуществление деятельности исполнительных органов государственной власти Приднестровской Молдавской Республики, в ведении которых находятся организации начального, среднего и высшего профессионального образования, государственного образовательного учреждения «Приднестровский государственный университет им. Т.Г. Шевченко» по соответствующей статье экономической классификации»;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5 Постановления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наименование Приложения № 14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«Примерный рекомендуемый перечень продуктов питания для категории обучающихся лиц в организациях дошкольного, общего, специального (коррекционного), начального, среднего и высшего профессионального образования, имеющих право на обеспечение бесплатным питанием».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2%D0%B3%D1%83%D1%81%D1%82%D0%B0%202014%20%D0%B3%D0%BE%D0%B4%D0%B0%20%E2%84%96%2022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2%D0%B3%D1%83%D1%81%D1%82%D0%B0%202014%20%D0%B3%D0%BE%D0%B4%D0%B0%20%E2%84%96%20223%20%C2%AB%D0%9E%D0%B1%20%D0%BE%D1%80%D0%B3%D0%B0%D0%BD%D0%B8%D0%B7%D0%B0%D1%86%D0%B8%D0%B8%20%D0%BF%D0%B8%D1%82%D0%B0%D0%BD%D0%B8%D1%8F%20%D0%B2%20%D1%81%D0%B8%D1%81%D1%82%D0%B5%D0%BC%D0%B5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4-38%29" TargetMode="External"/><Relationship Id="rId8" Type="http://schemas.openxmlformats.org/officeDocument/2006/relationships/hyperlink" Target="documents/search/doc-link/?q=%D0%BE%D1%82%2011%20%D0%B8%D1%8E%D0%BB%D1%8F%202016%20%D0%B3%D0%BE%D0%B4%D0%B0%20%E2%84%96%20176%20%0A%28%D0%A1%D0%90%D0%97%2016-28%29" TargetMode="External"/><Relationship Id="rId9" Type="http://schemas.openxmlformats.org/officeDocument/2006/relationships/hyperlink" Target="documents/search/doc-link/?q=%D0%BE%D1%82%2010%20%D0%B8%D1%8E%D0%BD%D1%8F%202019%20%D0%B3%D0%BE%D0%B4%D0%B0%20%E2%84%96%20200%20%28%D0%A1%D0%90%D0%97%2019-22%29" TargetMode="External"/><Relationship Id="rId10" Type="http://schemas.openxmlformats.org/officeDocument/2006/relationships/hyperlink" Target="documents/search/doc-link/?q=%D0%BE%D1%82%2023%20%D0%B8%D1%8E%D0%BB%D1%8F%202020%20%D0%B3%D0%BE%D0%B4%D0%B0%20%0A%E2%84%96%20255%20%28%D0%A1%D0%90%D0%97%2020-30%29" TargetMode="External"/><Relationship Id="rId11" Type="http://schemas.openxmlformats.org/officeDocument/2006/relationships/hyperlink" Target="documents/search/doc-link/?q=%D0%BE%D1%82%208%20%D0%BE%D0%BA%D1%82%D1%8F%D0%B1%D1%80%D1%8F%202020%20%D0%B3%D0%BE%D0%B4%D0%B0%20%E2%84%96%20349%20%28%D0%A1%D0%90%D0%97%2020-41%29" TargetMode="External"/><Relationship Id="rId12" Type="http://schemas.openxmlformats.org/officeDocument/2006/relationships/hyperlink" Target="documents/search/doc-link/?q=%D0%BE%D1%82%2029%20%D0%B4%D0%B5%D0%BA%D0%B0%D0%B1%D1%80%D1%8F%202020%20%D0%B3%D0%BE%D0%B4%D0%B0%20%E2%84%96%20476%20%28%D0%A1%D0%90%D0%97%2021-1%29" TargetMode="External"/><Relationship Id="rId13" Type="http://schemas.openxmlformats.org/officeDocument/2006/relationships/hyperlink" Target="documents/search/doc-link/?q=%D0%BE%D1%82%2031%20%D0%BC%D0%B0%D1%80%D1%82%D0%B0%202022%20%D0%B3%D0%BE%D0%B4%D0%B0%20%E2%84%96%20105%20%28%D0%A1%D0%90%D0%97%2022-12%29" TargetMode="External"/><Relationship Id="rId14" Type="http://schemas.openxmlformats.org/officeDocument/2006/relationships/hyperlink" Target="documents/search/doc-link/?q=%D0%BE%D1%82%208%20%D0%B8%D1%8E%D0%BB%D1%8F%202022%20%D0%B3%D0%BE%D0%B4%D0%B0%20%E2%84%96%20263%20%28%D0%A1%D0%90%D0%97%2022-26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20302%20%0A%28%D0%A1%D0%90%D0%97%2023-35%29" TargetMode="External"/><Relationship Id="rId16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1159</Words>
  <Characters>8712</Characters>
  <CharactersWithSpaces>9909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